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79234" w14:textId="0F3A4DFF" w:rsidR="0007776B" w:rsidRPr="0007776B" w:rsidRDefault="0007776B" w:rsidP="0007776B">
      <w:pPr>
        <w:jc w:val="center"/>
        <w:rPr>
          <w:rFonts w:cs="Arial"/>
          <w:b/>
          <w:u w:val="single"/>
        </w:rPr>
      </w:pPr>
      <w:r w:rsidRPr="0007776B">
        <w:rPr>
          <w:rFonts w:cs="Arial"/>
          <w:b/>
          <w:u w:val="single"/>
        </w:rPr>
        <w:t xml:space="preserve">2021 Gender Pay Report </w:t>
      </w:r>
    </w:p>
    <w:p w14:paraId="00F09841" w14:textId="77777777" w:rsidR="0007776B" w:rsidRPr="0007776B" w:rsidRDefault="0007776B" w:rsidP="0007776B">
      <w:pPr>
        <w:rPr>
          <w:rFonts w:cs="Arial"/>
          <w:b/>
          <w:u w:val="single"/>
        </w:rPr>
      </w:pPr>
    </w:p>
    <w:p w14:paraId="290DB468" w14:textId="77777777" w:rsidR="0007776B" w:rsidRPr="0007776B" w:rsidRDefault="0007776B" w:rsidP="0007776B">
      <w:pPr>
        <w:rPr>
          <w:rFonts w:cs="Arial"/>
          <w:b/>
          <w:u w:val="single"/>
        </w:rPr>
      </w:pPr>
      <w:bookmarkStart w:id="0" w:name="_Hlk782388"/>
      <w:r w:rsidRPr="0007776B">
        <w:rPr>
          <w:rFonts w:cs="Arial"/>
          <w:b/>
          <w:u w:val="single"/>
        </w:rPr>
        <w:t>Foreword</w:t>
      </w:r>
    </w:p>
    <w:p w14:paraId="0DCEB581" w14:textId="77777777" w:rsidR="0007776B" w:rsidRPr="0007776B" w:rsidRDefault="0007776B" w:rsidP="0007776B">
      <w:pPr>
        <w:pStyle w:val="NormalWeb"/>
        <w:spacing w:line="276" w:lineRule="auto"/>
        <w:jc w:val="both"/>
        <w:rPr>
          <w:rFonts w:ascii="Arial" w:hAnsi="Arial" w:cs="Arial"/>
          <w:sz w:val="22"/>
          <w:szCs w:val="22"/>
          <w:lang w:val="en"/>
        </w:rPr>
      </w:pPr>
      <w:r w:rsidRPr="0007776B">
        <w:rPr>
          <w:rFonts w:ascii="Arial" w:hAnsi="Arial" w:cs="Arial"/>
          <w:sz w:val="22"/>
          <w:szCs w:val="22"/>
          <w:lang w:val="en"/>
        </w:rPr>
        <w:t xml:space="preserve">‘We’re experts in making coatings, although that hardly begins to tell the whole story. We use passion for paint to make a difference – both big and small. The things our products can do may surprise you, whether they’re applied to boats, buildings, cars, planes, phones, walls or wood.’  </w:t>
      </w:r>
    </w:p>
    <w:p w14:paraId="4E15CBEC" w14:textId="77777777" w:rsidR="0007776B" w:rsidRPr="0007776B" w:rsidRDefault="0007776B" w:rsidP="0007776B">
      <w:pPr>
        <w:pStyle w:val="NormalWeb"/>
        <w:spacing w:line="276" w:lineRule="auto"/>
        <w:jc w:val="both"/>
        <w:rPr>
          <w:rFonts w:ascii="Arial" w:hAnsi="Arial" w:cs="Arial"/>
          <w:sz w:val="22"/>
          <w:szCs w:val="22"/>
          <w:lang w:val="en"/>
        </w:rPr>
      </w:pPr>
      <w:r w:rsidRPr="0007776B">
        <w:rPr>
          <w:rFonts w:ascii="Arial" w:hAnsi="Arial" w:cs="Arial"/>
          <w:sz w:val="22"/>
          <w:szCs w:val="22"/>
          <w:lang w:val="en"/>
        </w:rPr>
        <w:t>‘We’re developing an increasingly engaged, diverse and capable workforce, with a focus on ensuring that management teams reflect the diversity of our workforce’</w:t>
      </w:r>
      <w:r w:rsidRPr="0007776B">
        <w:rPr>
          <w:rFonts w:ascii="Arial" w:hAnsi="Arial" w:cs="Arial"/>
          <w:sz w:val="22"/>
          <w:szCs w:val="22"/>
          <w:vertAlign w:val="subscript"/>
          <w:lang w:val="en"/>
        </w:rPr>
        <w:t>1</w:t>
      </w:r>
    </w:p>
    <w:p w14:paraId="353D0BD1" w14:textId="0753A266" w:rsidR="0007776B" w:rsidRPr="0007776B" w:rsidRDefault="0007776B" w:rsidP="0007776B">
      <w:pPr>
        <w:pStyle w:val="NormalWeb"/>
        <w:spacing w:line="276" w:lineRule="auto"/>
        <w:jc w:val="both"/>
        <w:rPr>
          <w:rFonts w:ascii="Arial" w:hAnsi="Arial" w:cs="Arial"/>
          <w:sz w:val="22"/>
          <w:szCs w:val="22"/>
          <w:lang w:val="en"/>
        </w:rPr>
      </w:pPr>
      <w:r w:rsidRPr="0007776B">
        <w:rPr>
          <w:rFonts w:ascii="Arial" w:hAnsi="Arial" w:cs="Arial"/>
          <w:sz w:val="22"/>
          <w:szCs w:val="22"/>
          <w:lang w:val="en"/>
        </w:rPr>
        <w:t xml:space="preserve">The historical gender imbalance which exists within some business areas continues to form an area of focus for all UK management teams. We have implemented a number of initiatives to seek to address these imbalances, where they exist. Equally, we acknowledge that real and long-term difference to the current gender pay gap will take time and as a company, we remain committed to continuing this journey. </w:t>
      </w:r>
    </w:p>
    <w:bookmarkEnd w:id="0"/>
    <w:p w14:paraId="01FB2274" w14:textId="77777777" w:rsidR="0007776B" w:rsidRPr="0007776B" w:rsidRDefault="0007776B" w:rsidP="0007776B">
      <w:pPr>
        <w:pStyle w:val="NormalWeb"/>
        <w:spacing w:line="276" w:lineRule="auto"/>
        <w:rPr>
          <w:rFonts w:ascii="Arial" w:hAnsi="Arial" w:cs="Arial"/>
          <w:b/>
          <w:sz w:val="22"/>
          <w:szCs w:val="22"/>
          <w:u w:val="single"/>
          <w:lang w:val="en"/>
        </w:rPr>
      </w:pPr>
      <w:r w:rsidRPr="0007776B">
        <w:rPr>
          <w:rFonts w:ascii="Arial" w:hAnsi="Arial" w:cs="Arial"/>
          <w:b/>
          <w:sz w:val="22"/>
          <w:szCs w:val="22"/>
          <w:u w:val="single"/>
          <w:lang w:val="en"/>
        </w:rPr>
        <w:t>Approach Taken</w:t>
      </w:r>
    </w:p>
    <w:p w14:paraId="1A65613C" w14:textId="77777777" w:rsidR="0007776B" w:rsidRPr="0007776B" w:rsidRDefault="0007776B" w:rsidP="0007776B">
      <w:pPr>
        <w:pStyle w:val="NormalWeb"/>
        <w:spacing w:line="276" w:lineRule="auto"/>
        <w:jc w:val="both"/>
        <w:rPr>
          <w:rFonts w:ascii="Arial" w:hAnsi="Arial" w:cs="Arial"/>
          <w:sz w:val="22"/>
          <w:szCs w:val="22"/>
          <w:lang w:val="en"/>
        </w:rPr>
      </w:pPr>
      <w:r w:rsidRPr="0007776B">
        <w:rPr>
          <w:rFonts w:ascii="Arial" w:hAnsi="Arial" w:cs="Arial"/>
          <w:sz w:val="22"/>
          <w:szCs w:val="22"/>
          <w:lang w:val="en"/>
        </w:rPr>
        <w:t>Under the requirements specified by UK legislation, we are required to report on the legal entities within our Group which have over 250 ‘UK employees’ (as defined in accordance with that legislation). The data provided in this report is based upon the snapshot date of 5 April 2021, and the 12-month reference period up to 5 April 2021 for the purpose of bonus analysis.</w:t>
      </w:r>
    </w:p>
    <w:p w14:paraId="3E4FEAE7" w14:textId="77777777" w:rsidR="0007776B" w:rsidRPr="0007776B" w:rsidRDefault="0007776B" w:rsidP="0007776B">
      <w:pPr>
        <w:pStyle w:val="NormalWeb"/>
        <w:spacing w:line="276" w:lineRule="auto"/>
        <w:rPr>
          <w:rFonts w:ascii="Arial" w:hAnsi="Arial" w:cs="Arial"/>
          <w:b/>
          <w:sz w:val="22"/>
          <w:szCs w:val="22"/>
          <w:u w:val="single"/>
          <w:lang w:val="en-GB"/>
        </w:rPr>
      </w:pPr>
      <w:r w:rsidRPr="0007776B">
        <w:rPr>
          <w:rFonts w:ascii="Arial" w:hAnsi="Arial" w:cs="Arial"/>
          <w:b/>
          <w:sz w:val="22"/>
          <w:szCs w:val="22"/>
          <w:u w:val="single"/>
          <w:lang w:val="en-GB"/>
        </w:rPr>
        <w:t>Statutory Disclosure</w:t>
      </w:r>
    </w:p>
    <w:p w14:paraId="1AF381ED" w14:textId="2D7E3FC9" w:rsidR="0007776B" w:rsidRPr="0007776B" w:rsidRDefault="0007776B" w:rsidP="0007776B">
      <w:pPr>
        <w:pStyle w:val="NormalWeb"/>
        <w:spacing w:line="276" w:lineRule="auto"/>
        <w:rPr>
          <w:rFonts w:ascii="Arial" w:hAnsi="Arial" w:cs="Arial"/>
          <w:sz w:val="22"/>
          <w:szCs w:val="22"/>
          <w:lang w:val="en-GB"/>
        </w:rPr>
      </w:pPr>
      <w:r w:rsidRPr="0007776B">
        <w:rPr>
          <w:rFonts w:ascii="Arial" w:hAnsi="Arial" w:cs="Arial"/>
          <w:sz w:val="22"/>
          <w:szCs w:val="22"/>
          <w:lang w:val="en-GB"/>
        </w:rPr>
        <w:t>There are three legal entities within the AkzoNobel Group of companies which have over 250 UK employees (as defined in the legislation). These entities are Imperial Chemical  Industries Limited (trading as ICI Paints AkzoNobel) (</w:t>
      </w:r>
      <w:r w:rsidRPr="0007776B">
        <w:rPr>
          <w:rFonts w:ascii="Arial" w:hAnsi="Arial" w:cs="Arial"/>
          <w:b/>
          <w:sz w:val="22"/>
          <w:szCs w:val="22"/>
          <w:lang w:val="en-GB"/>
        </w:rPr>
        <w:t>ICI</w:t>
      </w:r>
      <w:r w:rsidRPr="0007776B">
        <w:rPr>
          <w:rFonts w:ascii="Arial" w:hAnsi="Arial" w:cs="Arial"/>
          <w:sz w:val="22"/>
          <w:szCs w:val="22"/>
          <w:lang w:val="en-GB"/>
        </w:rPr>
        <w:t>), International Paint Limited and J.P. McDougall &amp; Co. Limited</w:t>
      </w:r>
      <w:r>
        <w:rPr>
          <w:rFonts w:ascii="Arial" w:hAnsi="Arial" w:cs="Arial"/>
          <w:sz w:val="22"/>
          <w:szCs w:val="22"/>
          <w:lang w:val="en-GB"/>
        </w:rPr>
        <w:t xml:space="preserve">.  </w:t>
      </w:r>
      <w:r w:rsidRPr="0007776B">
        <w:rPr>
          <w:rFonts w:ascii="Arial" w:hAnsi="Arial" w:cs="Arial"/>
          <w:sz w:val="22"/>
          <w:szCs w:val="22"/>
          <w:lang w:val="en-GB"/>
        </w:rPr>
        <w:t>The figures for ICI are as follows:</w:t>
      </w:r>
    </w:p>
    <w:p w14:paraId="0ACC2B0E" w14:textId="77777777" w:rsidR="0007776B" w:rsidRPr="0007776B" w:rsidRDefault="0007776B" w:rsidP="0007776B">
      <w:pPr>
        <w:pStyle w:val="NormalWeb"/>
        <w:spacing w:line="276" w:lineRule="auto"/>
        <w:rPr>
          <w:rFonts w:ascii="Arial" w:hAnsi="Arial" w:cs="Arial"/>
          <w:b/>
          <w:u w:val="single"/>
          <w:lang w:val="en-GB"/>
        </w:rPr>
      </w:pPr>
      <w:r w:rsidRPr="0007776B">
        <w:rPr>
          <w:rFonts w:ascii="Arial" w:hAnsi="Arial" w:cs="Arial"/>
          <w:b/>
          <w:u w:val="single"/>
          <w:lang w:val="en-GB"/>
        </w:rPr>
        <w:t>Mean Gender Pay Gap</w:t>
      </w:r>
    </w:p>
    <w:p w14:paraId="559C7647"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lang w:val="en-GB"/>
        </w:rPr>
        <w:t xml:space="preserve">ICI </w:t>
      </w:r>
      <w:r w:rsidRPr="0007776B">
        <w:rPr>
          <w:rFonts w:ascii="Arial" w:hAnsi="Arial" w:cs="Arial"/>
          <w:lang w:val="en-GB"/>
        </w:rPr>
        <w:tab/>
      </w:r>
      <w:r w:rsidRPr="0007776B">
        <w:rPr>
          <w:rFonts w:ascii="Arial" w:hAnsi="Arial" w:cs="Arial"/>
          <w:lang w:val="en-GB"/>
        </w:rPr>
        <w:tab/>
        <w:t>1.36%</w:t>
      </w:r>
      <w:r w:rsidRPr="0007776B">
        <w:rPr>
          <w:rFonts w:ascii="Arial" w:hAnsi="Arial" w:cs="Arial"/>
          <w:lang w:val="en-GB"/>
        </w:rPr>
        <w:tab/>
      </w:r>
      <w:r w:rsidRPr="0007776B">
        <w:rPr>
          <w:rFonts w:ascii="Arial" w:hAnsi="Arial" w:cs="Arial"/>
          <w:lang w:val="en-GB"/>
        </w:rPr>
        <w:tab/>
      </w:r>
      <w:r w:rsidRPr="0007776B">
        <w:rPr>
          <w:rFonts w:ascii="Arial" w:hAnsi="Arial" w:cs="Arial"/>
          <w:lang w:val="en-GB"/>
        </w:rPr>
        <w:tab/>
      </w:r>
      <w:r w:rsidRPr="0007776B">
        <w:rPr>
          <w:rFonts w:ascii="Arial" w:hAnsi="Arial" w:cs="Arial"/>
          <w:i/>
          <w:lang w:val="en-GB"/>
        </w:rPr>
        <w:t>(2020 : 3.38%)</w:t>
      </w:r>
    </w:p>
    <w:p w14:paraId="6E72527D" w14:textId="77777777" w:rsidR="0007776B" w:rsidRPr="0007776B" w:rsidRDefault="0007776B" w:rsidP="0007776B">
      <w:pPr>
        <w:pStyle w:val="NormalWeb"/>
        <w:spacing w:before="0" w:beforeAutospacing="0" w:after="0" w:afterAutospacing="0" w:line="276" w:lineRule="auto"/>
        <w:rPr>
          <w:rFonts w:ascii="Arial" w:hAnsi="Arial" w:cs="Arial"/>
          <w:i/>
          <w:lang w:val="en-GB"/>
        </w:rPr>
      </w:pPr>
    </w:p>
    <w:p w14:paraId="32D3774D"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r w:rsidRPr="0007776B">
        <w:rPr>
          <w:rFonts w:ascii="Arial" w:hAnsi="Arial" w:cs="Arial"/>
          <w:b/>
          <w:u w:val="single"/>
          <w:lang w:val="en-GB"/>
        </w:rPr>
        <w:lastRenderedPageBreak/>
        <w:t>Median Gender Pay Gap</w:t>
      </w:r>
    </w:p>
    <w:p w14:paraId="7594A268"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p>
    <w:p w14:paraId="62275D06"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lang w:val="en-GB"/>
        </w:rPr>
        <w:t>ICI</w:t>
      </w:r>
      <w:r w:rsidRPr="0007776B">
        <w:rPr>
          <w:rFonts w:ascii="Arial" w:hAnsi="Arial" w:cs="Arial"/>
          <w:lang w:val="en-GB"/>
        </w:rPr>
        <w:tab/>
      </w:r>
      <w:r w:rsidRPr="0007776B">
        <w:rPr>
          <w:rFonts w:ascii="Arial" w:hAnsi="Arial" w:cs="Arial"/>
          <w:lang w:val="en-GB"/>
        </w:rPr>
        <w:tab/>
        <w:t>-5.9%</w:t>
      </w:r>
      <w:r w:rsidRPr="0007776B">
        <w:rPr>
          <w:rFonts w:ascii="Arial" w:hAnsi="Arial" w:cs="Arial"/>
          <w:lang w:val="en-GB"/>
        </w:rPr>
        <w:tab/>
      </w:r>
      <w:r w:rsidRPr="0007776B">
        <w:rPr>
          <w:rFonts w:ascii="Arial" w:hAnsi="Arial" w:cs="Arial"/>
          <w:lang w:val="en-GB"/>
        </w:rPr>
        <w:tab/>
      </w:r>
      <w:r w:rsidRPr="0007776B">
        <w:rPr>
          <w:rFonts w:ascii="Arial" w:hAnsi="Arial" w:cs="Arial"/>
          <w:lang w:val="en-GB"/>
        </w:rPr>
        <w:tab/>
      </w:r>
      <w:r w:rsidRPr="0007776B">
        <w:rPr>
          <w:rFonts w:ascii="Arial" w:hAnsi="Arial" w:cs="Arial"/>
          <w:i/>
          <w:lang w:val="en-GB"/>
        </w:rPr>
        <w:t>(2020 : -4.8%)</w:t>
      </w:r>
    </w:p>
    <w:p w14:paraId="1B28A917" w14:textId="77777777" w:rsidR="0007776B" w:rsidRPr="0007776B" w:rsidRDefault="0007776B" w:rsidP="0007776B">
      <w:pPr>
        <w:pStyle w:val="NormalWeb"/>
        <w:tabs>
          <w:tab w:val="left" w:pos="2325"/>
        </w:tabs>
        <w:spacing w:before="0" w:beforeAutospacing="0" w:after="0" w:afterAutospacing="0" w:line="276" w:lineRule="auto"/>
        <w:rPr>
          <w:rFonts w:ascii="Arial" w:hAnsi="Arial" w:cs="Arial"/>
          <w:lang w:val="en-GB"/>
        </w:rPr>
      </w:pPr>
      <w:r w:rsidRPr="0007776B">
        <w:rPr>
          <w:rFonts w:ascii="Arial" w:hAnsi="Arial" w:cs="Arial"/>
          <w:lang w:val="en-GB"/>
        </w:rPr>
        <w:tab/>
      </w:r>
    </w:p>
    <w:p w14:paraId="01EB9F24"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r w:rsidRPr="0007776B">
        <w:rPr>
          <w:rFonts w:ascii="Arial" w:hAnsi="Arial" w:cs="Arial"/>
          <w:b/>
          <w:u w:val="single"/>
          <w:lang w:val="en-GB"/>
        </w:rPr>
        <w:t>Mean Gender Bonus Pay Gap</w:t>
      </w:r>
    </w:p>
    <w:p w14:paraId="4744DC01"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p>
    <w:p w14:paraId="37B8E77C"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ICI</w:t>
      </w:r>
      <w:r w:rsidRPr="0007776B">
        <w:rPr>
          <w:rFonts w:ascii="Arial" w:hAnsi="Arial" w:cs="Arial"/>
          <w:lang w:val="en-GB"/>
        </w:rPr>
        <w:tab/>
      </w:r>
      <w:r w:rsidRPr="0007776B">
        <w:rPr>
          <w:rFonts w:ascii="Arial" w:hAnsi="Arial" w:cs="Arial"/>
          <w:lang w:val="en-GB"/>
        </w:rPr>
        <w:tab/>
        <w:t>31.5%</w:t>
      </w:r>
      <w:r w:rsidRPr="0007776B">
        <w:rPr>
          <w:rFonts w:ascii="Arial" w:hAnsi="Arial" w:cs="Arial"/>
          <w:lang w:val="en-GB"/>
        </w:rPr>
        <w:tab/>
      </w:r>
      <w:r w:rsidRPr="0007776B">
        <w:rPr>
          <w:rFonts w:ascii="Arial" w:hAnsi="Arial" w:cs="Arial"/>
          <w:lang w:val="en-GB"/>
        </w:rPr>
        <w:tab/>
      </w:r>
      <w:r w:rsidRPr="0007776B">
        <w:rPr>
          <w:rFonts w:ascii="Arial" w:hAnsi="Arial" w:cs="Arial"/>
          <w:i/>
          <w:lang w:val="en-GB"/>
        </w:rPr>
        <w:tab/>
        <w:t>(2020 : 31.4%)</w:t>
      </w:r>
    </w:p>
    <w:p w14:paraId="4B9557B6"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p>
    <w:p w14:paraId="3B52CEE3"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r w:rsidRPr="0007776B">
        <w:rPr>
          <w:rFonts w:ascii="Arial" w:hAnsi="Arial" w:cs="Arial"/>
          <w:b/>
          <w:u w:val="single"/>
          <w:lang w:val="en-GB"/>
        </w:rPr>
        <w:t>Median Gender Bonus Pay Gap</w:t>
      </w:r>
    </w:p>
    <w:p w14:paraId="72D7B846"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p>
    <w:p w14:paraId="58C53F27"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ICI</w:t>
      </w:r>
      <w:r w:rsidRPr="0007776B">
        <w:rPr>
          <w:rFonts w:ascii="Arial" w:hAnsi="Arial" w:cs="Arial"/>
          <w:lang w:val="en-GB"/>
        </w:rPr>
        <w:tab/>
      </w:r>
      <w:r w:rsidRPr="0007776B">
        <w:rPr>
          <w:rFonts w:ascii="Arial" w:hAnsi="Arial" w:cs="Arial"/>
          <w:lang w:val="en-GB"/>
        </w:rPr>
        <w:tab/>
        <w:t>25.9%</w:t>
      </w:r>
      <w:r w:rsidRPr="0007776B">
        <w:rPr>
          <w:rFonts w:ascii="Arial" w:hAnsi="Arial" w:cs="Arial"/>
          <w:lang w:val="en-GB"/>
        </w:rPr>
        <w:tab/>
      </w:r>
      <w:r w:rsidRPr="0007776B">
        <w:rPr>
          <w:rFonts w:ascii="Arial" w:hAnsi="Arial" w:cs="Arial"/>
          <w:lang w:val="en-GB"/>
        </w:rPr>
        <w:tab/>
      </w:r>
      <w:r w:rsidRPr="0007776B">
        <w:rPr>
          <w:rFonts w:ascii="Arial" w:hAnsi="Arial" w:cs="Arial"/>
          <w:lang w:val="en-GB"/>
        </w:rPr>
        <w:tab/>
      </w:r>
      <w:r w:rsidRPr="0007776B">
        <w:rPr>
          <w:rFonts w:ascii="Arial" w:hAnsi="Arial" w:cs="Arial"/>
          <w:i/>
          <w:lang w:val="en-GB"/>
        </w:rPr>
        <w:t>(2020 : 19.8%)</w:t>
      </w:r>
    </w:p>
    <w:p w14:paraId="2214A066" w14:textId="77777777" w:rsidR="0007776B" w:rsidRPr="0007776B" w:rsidRDefault="0007776B" w:rsidP="0007776B">
      <w:pPr>
        <w:pStyle w:val="NormalWeb"/>
        <w:spacing w:before="0" w:beforeAutospacing="0" w:after="0" w:afterAutospacing="0" w:line="276" w:lineRule="auto"/>
        <w:rPr>
          <w:rFonts w:ascii="Arial" w:hAnsi="Arial" w:cs="Arial"/>
          <w:lang w:val="en-GB"/>
        </w:rPr>
      </w:pPr>
    </w:p>
    <w:p w14:paraId="0C5A2BBF" w14:textId="77777777" w:rsidR="0007776B" w:rsidRPr="0007776B" w:rsidRDefault="0007776B" w:rsidP="0007776B">
      <w:pPr>
        <w:pStyle w:val="NormalWeb"/>
        <w:spacing w:before="0" w:beforeAutospacing="0" w:after="0" w:afterAutospacing="0" w:line="276" w:lineRule="auto"/>
        <w:rPr>
          <w:rFonts w:ascii="Arial" w:hAnsi="Arial" w:cs="Arial"/>
          <w:lang w:val="en-GB"/>
        </w:rPr>
      </w:pPr>
    </w:p>
    <w:p w14:paraId="7A4CE4D2"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r w:rsidRPr="0007776B">
        <w:rPr>
          <w:rFonts w:ascii="Arial" w:hAnsi="Arial" w:cs="Arial"/>
          <w:b/>
          <w:u w:val="single"/>
          <w:lang w:val="en-GB"/>
        </w:rPr>
        <w:t>Proportion of employees receiving a bonus payment</w:t>
      </w:r>
    </w:p>
    <w:p w14:paraId="72F35375"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p>
    <w:tbl>
      <w:tblPr>
        <w:tblStyle w:val="TableGrid"/>
        <w:tblW w:w="6266" w:type="dxa"/>
        <w:tblLook w:val="04A0" w:firstRow="1" w:lastRow="0" w:firstColumn="1" w:lastColumn="0" w:noHBand="0" w:noVBand="1"/>
      </w:tblPr>
      <w:tblGrid>
        <w:gridCol w:w="1306"/>
        <w:gridCol w:w="1017"/>
        <w:gridCol w:w="974"/>
        <w:gridCol w:w="974"/>
        <w:gridCol w:w="1017"/>
        <w:gridCol w:w="978"/>
      </w:tblGrid>
      <w:tr w:rsidR="0007776B" w:rsidRPr="0007776B" w14:paraId="5D3941DD" w14:textId="77777777" w:rsidTr="0034354B">
        <w:tc>
          <w:tcPr>
            <w:tcW w:w="1306" w:type="dxa"/>
            <w:tcBorders>
              <w:top w:val="nil"/>
              <w:left w:val="nil"/>
            </w:tcBorders>
          </w:tcPr>
          <w:p w14:paraId="7BD5A36A" w14:textId="77777777" w:rsidR="0007776B" w:rsidRPr="0007776B" w:rsidRDefault="0007776B" w:rsidP="0007776B">
            <w:pPr>
              <w:pStyle w:val="NormalWeb"/>
              <w:spacing w:before="0" w:beforeAutospacing="0" w:after="0" w:afterAutospacing="0" w:line="276" w:lineRule="auto"/>
              <w:rPr>
                <w:rFonts w:ascii="Arial" w:hAnsi="Arial" w:cs="Arial"/>
                <w:lang w:val="en-GB"/>
              </w:rPr>
            </w:pPr>
          </w:p>
        </w:tc>
        <w:tc>
          <w:tcPr>
            <w:tcW w:w="1017" w:type="dxa"/>
            <w:shd w:val="clear" w:color="auto" w:fill="D9D9D9" w:themeFill="background1" w:themeFillShade="D9"/>
          </w:tcPr>
          <w:p w14:paraId="4DEB19B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Female</w:t>
            </w:r>
          </w:p>
        </w:tc>
        <w:tc>
          <w:tcPr>
            <w:tcW w:w="974" w:type="dxa"/>
            <w:shd w:val="clear" w:color="auto" w:fill="D9D9D9" w:themeFill="background1" w:themeFillShade="D9"/>
          </w:tcPr>
          <w:p w14:paraId="4F462CDD"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Male</w:t>
            </w:r>
          </w:p>
        </w:tc>
        <w:tc>
          <w:tcPr>
            <w:tcW w:w="974" w:type="dxa"/>
            <w:shd w:val="clear" w:color="auto" w:fill="D9D9D9" w:themeFill="background1" w:themeFillShade="D9"/>
          </w:tcPr>
          <w:p w14:paraId="5233FAA4" w14:textId="77777777" w:rsidR="0007776B" w:rsidRPr="0007776B" w:rsidRDefault="0007776B" w:rsidP="0007776B">
            <w:pPr>
              <w:pStyle w:val="NormalWeb"/>
              <w:spacing w:before="0" w:beforeAutospacing="0" w:after="0" w:afterAutospacing="0" w:line="276" w:lineRule="auto"/>
              <w:rPr>
                <w:rFonts w:ascii="Arial" w:hAnsi="Arial" w:cs="Arial"/>
                <w:i/>
                <w:lang w:val="en-GB"/>
              </w:rPr>
            </w:pPr>
          </w:p>
        </w:tc>
        <w:tc>
          <w:tcPr>
            <w:tcW w:w="1017" w:type="dxa"/>
            <w:shd w:val="clear" w:color="auto" w:fill="D9D9D9" w:themeFill="background1" w:themeFillShade="D9"/>
          </w:tcPr>
          <w:p w14:paraId="2F23560C"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i/>
                <w:lang w:val="en-GB"/>
              </w:rPr>
              <w:t>Female</w:t>
            </w:r>
          </w:p>
        </w:tc>
        <w:tc>
          <w:tcPr>
            <w:tcW w:w="978" w:type="dxa"/>
            <w:shd w:val="clear" w:color="auto" w:fill="D9D9D9" w:themeFill="background1" w:themeFillShade="D9"/>
          </w:tcPr>
          <w:p w14:paraId="79A8D67C"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i/>
                <w:lang w:val="en-GB"/>
              </w:rPr>
              <w:t>Male</w:t>
            </w:r>
          </w:p>
        </w:tc>
      </w:tr>
      <w:tr w:rsidR="0007776B" w:rsidRPr="0007776B" w14:paraId="149E6190" w14:textId="77777777" w:rsidTr="0034354B">
        <w:tc>
          <w:tcPr>
            <w:tcW w:w="1306" w:type="dxa"/>
          </w:tcPr>
          <w:p w14:paraId="78A0ADFF"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 xml:space="preserve">ICI </w:t>
            </w:r>
          </w:p>
        </w:tc>
        <w:tc>
          <w:tcPr>
            <w:tcW w:w="1017" w:type="dxa"/>
          </w:tcPr>
          <w:p w14:paraId="4740135C"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97.8%</w:t>
            </w:r>
          </w:p>
        </w:tc>
        <w:tc>
          <w:tcPr>
            <w:tcW w:w="974" w:type="dxa"/>
          </w:tcPr>
          <w:p w14:paraId="003396DA"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97%</w:t>
            </w:r>
          </w:p>
        </w:tc>
        <w:tc>
          <w:tcPr>
            <w:tcW w:w="974" w:type="dxa"/>
          </w:tcPr>
          <w:p w14:paraId="562EE849"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i/>
                <w:lang w:val="en-GB"/>
              </w:rPr>
              <w:t>2020</w:t>
            </w:r>
          </w:p>
        </w:tc>
        <w:tc>
          <w:tcPr>
            <w:tcW w:w="1017" w:type="dxa"/>
          </w:tcPr>
          <w:p w14:paraId="6092101C"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i/>
                <w:lang w:val="en-GB"/>
              </w:rPr>
              <w:t>100%</w:t>
            </w:r>
          </w:p>
        </w:tc>
        <w:tc>
          <w:tcPr>
            <w:tcW w:w="978" w:type="dxa"/>
          </w:tcPr>
          <w:p w14:paraId="5E80F75C" w14:textId="77777777" w:rsidR="0007776B" w:rsidRPr="0007776B" w:rsidRDefault="0007776B" w:rsidP="0007776B">
            <w:pPr>
              <w:pStyle w:val="NormalWeb"/>
              <w:spacing w:before="0" w:beforeAutospacing="0" w:after="0" w:afterAutospacing="0" w:line="276" w:lineRule="auto"/>
              <w:rPr>
                <w:rFonts w:ascii="Arial" w:hAnsi="Arial" w:cs="Arial"/>
                <w:i/>
                <w:lang w:val="en-GB"/>
              </w:rPr>
            </w:pPr>
            <w:r w:rsidRPr="0007776B">
              <w:rPr>
                <w:rFonts w:ascii="Arial" w:hAnsi="Arial" w:cs="Arial"/>
                <w:i/>
                <w:lang w:val="en-GB"/>
              </w:rPr>
              <w:t>99%</w:t>
            </w:r>
          </w:p>
        </w:tc>
      </w:tr>
    </w:tbl>
    <w:p w14:paraId="1B117C53" w14:textId="77777777" w:rsidR="0007776B" w:rsidRPr="0007776B" w:rsidRDefault="0007776B" w:rsidP="0007776B">
      <w:pPr>
        <w:pStyle w:val="NormalWeb"/>
        <w:spacing w:before="0" w:beforeAutospacing="0" w:after="0" w:afterAutospacing="0" w:line="276" w:lineRule="auto"/>
        <w:rPr>
          <w:rFonts w:ascii="Arial" w:hAnsi="Arial" w:cs="Arial"/>
          <w:lang w:val="en-GB"/>
        </w:rPr>
      </w:pPr>
    </w:p>
    <w:p w14:paraId="08DB39AC" w14:textId="77777777" w:rsidR="0007776B" w:rsidRPr="0007776B" w:rsidRDefault="0007776B" w:rsidP="0007776B">
      <w:pPr>
        <w:pStyle w:val="NormalWeb"/>
        <w:spacing w:before="0" w:beforeAutospacing="0" w:after="0" w:afterAutospacing="0" w:line="276" w:lineRule="auto"/>
        <w:rPr>
          <w:rFonts w:ascii="Arial" w:hAnsi="Arial" w:cs="Arial"/>
          <w:b/>
          <w:u w:val="single"/>
          <w:lang w:val="en-GB"/>
        </w:rPr>
      </w:pPr>
      <w:r w:rsidRPr="0007776B">
        <w:rPr>
          <w:rFonts w:ascii="Arial" w:hAnsi="Arial" w:cs="Arial"/>
          <w:b/>
          <w:u w:val="single"/>
          <w:lang w:val="en-GB"/>
        </w:rPr>
        <w:t>Proportion of employees within each pay quartile</w:t>
      </w:r>
    </w:p>
    <w:p w14:paraId="5D4033D4" w14:textId="77777777" w:rsidR="0007776B" w:rsidRPr="0007776B" w:rsidRDefault="0007776B" w:rsidP="0007776B">
      <w:pPr>
        <w:pStyle w:val="NormalWeb"/>
        <w:spacing w:before="0" w:beforeAutospacing="0" w:after="0" w:afterAutospacing="0" w:line="276" w:lineRule="auto"/>
        <w:rPr>
          <w:rFonts w:ascii="Arial" w:hAnsi="Arial" w:cs="Arial"/>
          <w:lang w:val="en-GB"/>
        </w:rPr>
      </w:pPr>
    </w:p>
    <w:tbl>
      <w:tblPr>
        <w:tblStyle w:val="TableGrid"/>
        <w:tblW w:w="0" w:type="auto"/>
        <w:tblLook w:val="04A0" w:firstRow="1" w:lastRow="0" w:firstColumn="1" w:lastColumn="0" w:noHBand="0" w:noVBand="1"/>
      </w:tblPr>
      <w:tblGrid>
        <w:gridCol w:w="984"/>
        <w:gridCol w:w="992"/>
        <w:gridCol w:w="992"/>
        <w:gridCol w:w="992"/>
        <w:gridCol w:w="991"/>
        <w:gridCol w:w="991"/>
        <w:gridCol w:w="991"/>
        <w:gridCol w:w="991"/>
        <w:gridCol w:w="991"/>
      </w:tblGrid>
      <w:tr w:rsidR="0007776B" w:rsidRPr="0007776B" w14:paraId="528618B4" w14:textId="77777777" w:rsidTr="0034354B">
        <w:tc>
          <w:tcPr>
            <w:tcW w:w="1002" w:type="dxa"/>
            <w:tcBorders>
              <w:top w:val="nil"/>
              <w:left w:val="nil"/>
              <w:bottom w:val="nil"/>
            </w:tcBorders>
          </w:tcPr>
          <w:p w14:paraId="03113CA3" w14:textId="77777777" w:rsidR="0007776B" w:rsidRPr="0007776B" w:rsidRDefault="0007776B" w:rsidP="0007776B">
            <w:pPr>
              <w:pStyle w:val="NormalWeb"/>
              <w:spacing w:before="0" w:beforeAutospacing="0" w:after="0" w:afterAutospacing="0" w:line="276" w:lineRule="auto"/>
              <w:rPr>
                <w:rFonts w:ascii="Arial" w:hAnsi="Arial" w:cs="Arial"/>
                <w:lang w:val="en-GB"/>
              </w:rPr>
            </w:pPr>
          </w:p>
        </w:tc>
        <w:tc>
          <w:tcPr>
            <w:tcW w:w="1003" w:type="dxa"/>
            <w:shd w:val="clear" w:color="auto" w:fill="D9D9D9" w:themeFill="background1" w:themeFillShade="D9"/>
          </w:tcPr>
          <w:p w14:paraId="474FECEA"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Q1</w:t>
            </w:r>
          </w:p>
        </w:tc>
        <w:tc>
          <w:tcPr>
            <w:tcW w:w="1003" w:type="dxa"/>
            <w:shd w:val="clear" w:color="auto" w:fill="D9D9D9" w:themeFill="background1" w:themeFillShade="D9"/>
          </w:tcPr>
          <w:p w14:paraId="6040B39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Q1</w:t>
            </w:r>
          </w:p>
        </w:tc>
        <w:tc>
          <w:tcPr>
            <w:tcW w:w="1003" w:type="dxa"/>
            <w:shd w:val="clear" w:color="auto" w:fill="D9D9D9" w:themeFill="background1" w:themeFillShade="D9"/>
          </w:tcPr>
          <w:p w14:paraId="2D36658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Q2</w:t>
            </w:r>
          </w:p>
        </w:tc>
        <w:tc>
          <w:tcPr>
            <w:tcW w:w="1002" w:type="dxa"/>
            <w:shd w:val="clear" w:color="auto" w:fill="D9D9D9" w:themeFill="background1" w:themeFillShade="D9"/>
          </w:tcPr>
          <w:p w14:paraId="1AE18BF7"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Q2</w:t>
            </w:r>
          </w:p>
        </w:tc>
        <w:tc>
          <w:tcPr>
            <w:tcW w:w="1002" w:type="dxa"/>
            <w:shd w:val="clear" w:color="auto" w:fill="D9D9D9" w:themeFill="background1" w:themeFillShade="D9"/>
          </w:tcPr>
          <w:p w14:paraId="59C344BE"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Q3</w:t>
            </w:r>
          </w:p>
        </w:tc>
        <w:tc>
          <w:tcPr>
            <w:tcW w:w="1002" w:type="dxa"/>
            <w:shd w:val="clear" w:color="auto" w:fill="D9D9D9" w:themeFill="background1" w:themeFillShade="D9"/>
          </w:tcPr>
          <w:p w14:paraId="333107D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Q3</w:t>
            </w:r>
          </w:p>
        </w:tc>
        <w:tc>
          <w:tcPr>
            <w:tcW w:w="1002" w:type="dxa"/>
            <w:shd w:val="clear" w:color="auto" w:fill="D9D9D9" w:themeFill="background1" w:themeFillShade="D9"/>
          </w:tcPr>
          <w:p w14:paraId="7B067C4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Q4</w:t>
            </w:r>
          </w:p>
        </w:tc>
        <w:tc>
          <w:tcPr>
            <w:tcW w:w="1002" w:type="dxa"/>
            <w:shd w:val="clear" w:color="auto" w:fill="D9D9D9" w:themeFill="background1" w:themeFillShade="D9"/>
          </w:tcPr>
          <w:p w14:paraId="42DA79F9"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Q4</w:t>
            </w:r>
          </w:p>
        </w:tc>
      </w:tr>
      <w:tr w:rsidR="0007776B" w:rsidRPr="0007776B" w14:paraId="3FE45977" w14:textId="77777777" w:rsidTr="0034354B">
        <w:tc>
          <w:tcPr>
            <w:tcW w:w="1002" w:type="dxa"/>
            <w:tcBorders>
              <w:top w:val="nil"/>
              <w:left w:val="nil"/>
            </w:tcBorders>
          </w:tcPr>
          <w:p w14:paraId="7D6E83A9" w14:textId="77777777" w:rsidR="0007776B" w:rsidRPr="0007776B" w:rsidRDefault="0007776B" w:rsidP="0007776B">
            <w:pPr>
              <w:pStyle w:val="NormalWeb"/>
              <w:spacing w:before="0" w:beforeAutospacing="0" w:after="0" w:afterAutospacing="0" w:line="276" w:lineRule="auto"/>
              <w:rPr>
                <w:rFonts w:ascii="Arial" w:hAnsi="Arial" w:cs="Arial"/>
                <w:lang w:val="en-GB"/>
              </w:rPr>
            </w:pPr>
          </w:p>
        </w:tc>
        <w:tc>
          <w:tcPr>
            <w:tcW w:w="1003" w:type="dxa"/>
            <w:shd w:val="clear" w:color="auto" w:fill="D9D9D9" w:themeFill="background1" w:themeFillShade="D9"/>
          </w:tcPr>
          <w:p w14:paraId="13BDD52C"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F</w:t>
            </w:r>
          </w:p>
        </w:tc>
        <w:tc>
          <w:tcPr>
            <w:tcW w:w="1003" w:type="dxa"/>
            <w:shd w:val="clear" w:color="auto" w:fill="D9D9D9" w:themeFill="background1" w:themeFillShade="D9"/>
          </w:tcPr>
          <w:p w14:paraId="74A7A650"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M</w:t>
            </w:r>
          </w:p>
        </w:tc>
        <w:tc>
          <w:tcPr>
            <w:tcW w:w="1003" w:type="dxa"/>
            <w:shd w:val="clear" w:color="auto" w:fill="D9D9D9" w:themeFill="background1" w:themeFillShade="D9"/>
          </w:tcPr>
          <w:p w14:paraId="5EA44724"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F</w:t>
            </w:r>
          </w:p>
        </w:tc>
        <w:tc>
          <w:tcPr>
            <w:tcW w:w="1002" w:type="dxa"/>
            <w:shd w:val="clear" w:color="auto" w:fill="D9D9D9" w:themeFill="background1" w:themeFillShade="D9"/>
          </w:tcPr>
          <w:p w14:paraId="5F4A287C"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M</w:t>
            </w:r>
          </w:p>
        </w:tc>
        <w:tc>
          <w:tcPr>
            <w:tcW w:w="1002" w:type="dxa"/>
            <w:shd w:val="clear" w:color="auto" w:fill="D9D9D9" w:themeFill="background1" w:themeFillShade="D9"/>
          </w:tcPr>
          <w:p w14:paraId="3B001947"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F</w:t>
            </w:r>
          </w:p>
        </w:tc>
        <w:tc>
          <w:tcPr>
            <w:tcW w:w="1002" w:type="dxa"/>
            <w:shd w:val="clear" w:color="auto" w:fill="D9D9D9" w:themeFill="background1" w:themeFillShade="D9"/>
          </w:tcPr>
          <w:p w14:paraId="0DD698C8"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M</w:t>
            </w:r>
          </w:p>
        </w:tc>
        <w:tc>
          <w:tcPr>
            <w:tcW w:w="1002" w:type="dxa"/>
            <w:shd w:val="clear" w:color="auto" w:fill="D9D9D9" w:themeFill="background1" w:themeFillShade="D9"/>
          </w:tcPr>
          <w:p w14:paraId="7CAFD7EA"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F</w:t>
            </w:r>
          </w:p>
        </w:tc>
        <w:tc>
          <w:tcPr>
            <w:tcW w:w="1002" w:type="dxa"/>
            <w:shd w:val="clear" w:color="auto" w:fill="D9D9D9" w:themeFill="background1" w:themeFillShade="D9"/>
          </w:tcPr>
          <w:p w14:paraId="00FB331C"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M</w:t>
            </w:r>
          </w:p>
        </w:tc>
      </w:tr>
      <w:tr w:rsidR="0007776B" w:rsidRPr="0007776B" w14:paraId="73D299C9" w14:textId="77777777" w:rsidTr="0034354B">
        <w:tc>
          <w:tcPr>
            <w:tcW w:w="1002" w:type="dxa"/>
          </w:tcPr>
          <w:p w14:paraId="36490F1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 xml:space="preserve">ICI </w:t>
            </w:r>
          </w:p>
        </w:tc>
        <w:tc>
          <w:tcPr>
            <w:tcW w:w="1003" w:type="dxa"/>
          </w:tcPr>
          <w:p w14:paraId="2BD490AA"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37%</w:t>
            </w:r>
          </w:p>
        </w:tc>
        <w:tc>
          <w:tcPr>
            <w:tcW w:w="1003" w:type="dxa"/>
          </w:tcPr>
          <w:p w14:paraId="14BEA326"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63%</w:t>
            </w:r>
          </w:p>
        </w:tc>
        <w:tc>
          <w:tcPr>
            <w:tcW w:w="1003" w:type="dxa"/>
          </w:tcPr>
          <w:p w14:paraId="7085B707"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25%</w:t>
            </w:r>
          </w:p>
        </w:tc>
        <w:tc>
          <w:tcPr>
            <w:tcW w:w="1002" w:type="dxa"/>
          </w:tcPr>
          <w:p w14:paraId="54CB79A8"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75%</w:t>
            </w:r>
          </w:p>
        </w:tc>
        <w:tc>
          <w:tcPr>
            <w:tcW w:w="1002" w:type="dxa"/>
          </w:tcPr>
          <w:p w14:paraId="1D071473"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34%</w:t>
            </w:r>
          </w:p>
        </w:tc>
        <w:tc>
          <w:tcPr>
            <w:tcW w:w="1002" w:type="dxa"/>
          </w:tcPr>
          <w:p w14:paraId="33A84144"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66%</w:t>
            </w:r>
          </w:p>
        </w:tc>
        <w:tc>
          <w:tcPr>
            <w:tcW w:w="1002" w:type="dxa"/>
          </w:tcPr>
          <w:p w14:paraId="58DC9E1A"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36%</w:t>
            </w:r>
          </w:p>
        </w:tc>
        <w:tc>
          <w:tcPr>
            <w:tcW w:w="1002" w:type="dxa"/>
          </w:tcPr>
          <w:p w14:paraId="22AA2177" w14:textId="77777777" w:rsidR="0007776B" w:rsidRPr="0007776B" w:rsidRDefault="0007776B" w:rsidP="0007776B">
            <w:pPr>
              <w:pStyle w:val="NormalWeb"/>
              <w:spacing w:before="0" w:beforeAutospacing="0" w:after="0" w:afterAutospacing="0" w:line="276" w:lineRule="auto"/>
              <w:rPr>
                <w:rFonts w:ascii="Arial" w:hAnsi="Arial" w:cs="Arial"/>
                <w:lang w:val="en-GB"/>
              </w:rPr>
            </w:pPr>
            <w:r w:rsidRPr="0007776B">
              <w:rPr>
                <w:rFonts w:ascii="Arial" w:hAnsi="Arial" w:cs="Arial"/>
                <w:lang w:val="en-GB"/>
              </w:rPr>
              <w:t>64%</w:t>
            </w:r>
          </w:p>
        </w:tc>
      </w:tr>
    </w:tbl>
    <w:p w14:paraId="71629FC4" w14:textId="77777777" w:rsidR="0007776B" w:rsidRPr="0007776B" w:rsidRDefault="0007776B" w:rsidP="0007776B">
      <w:pPr>
        <w:pStyle w:val="NormalWeb"/>
        <w:spacing w:line="276" w:lineRule="auto"/>
        <w:rPr>
          <w:rFonts w:ascii="Arial" w:hAnsi="Arial" w:cs="Arial"/>
          <w:b/>
          <w:sz w:val="22"/>
          <w:szCs w:val="22"/>
          <w:u w:val="single"/>
          <w:lang w:val="en"/>
        </w:rPr>
      </w:pPr>
      <w:r w:rsidRPr="0007776B">
        <w:rPr>
          <w:rFonts w:ascii="Arial" w:hAnsi="Arial" w:cs="Arial"/>
          <w:b/>
          <w:sz w:val="22"/>
          <w:szCs w:val="22"/>
          <w:u w:val="single"/>
          <w:lang w:val="en"/>
        </w:rPr>
        <w:t>Gender Pay Gap – Hourly Rate and Bonus</w:t>
      </w:r>
    </w:p>
    <w:p w14:paraId="6F9803D5" w14:textId="77777777"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Across ICI, the gender pay gap is now below 1.5% and this demonstrates the continued efforts to maintain a gender balanced approach to recruitment and career development.</w:t>
      </w:r>
    </w:p>
    <w:p w14:paraId="35D7F64B" w14:textId="77777777"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With regards to the current bonus gender pay gap, it’s driven by the increased bonus opportunity as employees move into more senior positions – so as with most gender pay gap challenges the Company face, increasing the number of women in executive levels will have the most positive impact on reducing the current differential.</w:t>
      </w:r>
    </w:p>
    <w:p w14:paraId="39107516" w14:textId="77777777"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At a corporate level, AkzoNobel has launched a program to strengthen the senior female leadership pipeline with a target of reaching 30% of female leaders by 2025.</w:t>
      </w:r>
    </w:p>
    <w:p w14:paraId="47689EAA" w14:textId="2484143D"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At a UK level, we have implemented a number of recruitment practices to support gender diversity including</w:t>
      </w:r>
      <w:r>
        <w:rPr>
          <w:rFonts w:ascii="Arial" w:hAnsi="Arial" w:cs="Arial"/>
          <w:bCs/>
          <w:sz w:val="22"/>
          <w:szCs w:val="22"/>
          <w:lang w:val="en"/>
        </w:rPr>
        <w:t>:</w:t>
      </w:r>
      <w:r w:rsidRPr="0007776B">
        <w:rPr>
          <w:rFonts w:ascii="Arial" w:hAnsi="Arial" w:cs="Arial"/>
          <w:bCs/>
          <w:sz w:val="22"/>
          <w:szCs w:val="22"/>
          <w:lang w:val="en"/>
        </w:rPr>
        <w:t xml:space="preserve"> </w:t>
      </w:r>
      <w:r>
        <w:rPr>
          <w:rFonts w:ascii="Arial" w:hAnsi="Arial" w:cs="Arial"/>
          <w:bCs/>
          <w:sz w:val="22"/>
          <w:szCs w:val="22"/>
          <w:lang w:val="en"/>
        </w:rPr>
        <w:t>F</w:t>
      </w:r>
      <w:r w:rsidRPr="0007776B">
        <w:rPr>
          <w:rFonts w:ascii="Arial" w:hAnsi="Arial" w:cs="Arial"/>
          <w:bCs/>
          <w:sz w:val="22"/>
          <w:szCs w:val="22"/>
          <w:lang w:val="en"/>
        </w:rPr>
        <w:t xml:space="preserve">emale positive wording in our job adverts with a focus on considering flexible working, investing in advertising vacancies on diversity positive job sites and </w:t>
      </w:r>
      <w:r w:rsidRPr="0007776B">
        <w:rPr>
          <w:rFonts w:ascii="Arial" w:hAnsi="Arial" w:cs="Arial"/>
          <w:bCs/>
          <w:sz w:val="22"/>
          <w:szCs w:val="22"/>
          <w:lang w:val="en"/>
        </w:rPr>
        <w:lastRenderedPageBreak/>
        <w:t>introducing gender balanced interview panels. We continue to regularly review our recruitment and selection practices as a company to assess the impact that these practices are having, with a commitment to adjusting our approach where required.</w:t>
      </w:r>
    </w:p>
    <w:p w14:paraId="139BB926" w14:textId="4E64209F"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We have implemented a number of important initiatives such as the ‘Women’s Inspired Network’ which aims to drive awareness, to educate, inspire and connect our colleagues, as well as our Mentorship Scheme for women taking maternity / adoptive leave which continues to have high visibility across the business, and we are hopeful that these types of initiatives have a longer</w:t>
      </w:r>
      <w:r>
        <w:rPr>
          <w:rFonts w:ascii="Arial" w:hAnsi="Arial" w:cs="Arial"/>
          <w:bCs/>
          <w:sz w:val="22"/>
          <w:szCs w:val="22"/>
          <w:lang w:val="en"/>
        </w:rPr>
        <w:t>-</w:t>
      </w:r>
      <w:r w:rsidRPr="0007776B">
        <w:rPr>
          <w:rFonts w:ascii="Arial" w:hAnsi="Arial" w:cs="Arial"/>
          <w:bCs/>
          <w:sz w:val="22"/>
          <w:szCs w:val="22"/>
          <w:lang w:val="en"/>
        </w:rPr>
        <w:t>term impact on both attracting and retaining women as their careers develop.</w:t>
      </w:r>
    </w:p>
    <w:p w14:paraId="581AB507" w14:textId="77777777" w:rsidR="0007776B" w:rsidRPr="0007776B" w:rsidRDefault="0007776B" w:rsidP="0007776B">
      <w:pPr>
        <w:pStyle w:val="NormalWeb"/>
        <w:spacing w:line="276" w:lineRule="auto"/>
        <w:jc w:val="both"/>
        <w:rPr>
          <w:rFonts w:ascii="Arial" w:hAnsi="Arial" w:cs="Arial"/>
          <w:bCs/>
          <w:sz w:val="22"/>
          <w:szCs w:val="22"/>
          <w:lang w:val="en"/>
        </w:rPr>
      </w:pPr>
      <w:r w:rsidRPr="0007776B">
        <w:rPr>
          <w:rFonts w:ascii="Arial" w:hAnsi="Arial" w:cs="Arial"/>
          <w:bCs/>
          <w:sz w:val="22"/>
          <w:szCs w:val="22"/>
          <w:lang w:val="en"/>
        </w:rPr>
        <w:t>Taking a holistic view of AkzoNobel across the UK, whilst we have business areas where the gender pay gap is not an issue, we fully acknowledge that this does not justify the differences which exist in other areas, and the local and global management teams will continue to take every opportunity to ensure that gender diversity and the associated pay gaps remains at the forefront of decisions taken within the business.</w:t>
      </w:r>
    </w:p>
    <w:p w14:paraId="139FBFA9" w14:textId="77777777" w:rsidR="0007776B" w:rsidRPr="0007776B" w:rsidRDefault="0007776B" w:rsidP="0007776B">
      <w:pPr>
        <w:pStyle w:val="NormalWeb"/>
        <w:spacing w:line="276" w:lineRule="auto"/>
        <w:jc w:val="both"/>
        <w:rPr>
          <w:rFonts w:ascii="Arial" w:hAnsi="Arial" w:cs="Arial"/>
          <w:sz w:val="22"/>
          <w:szCs w:val="22"/>
          <w:lang w:val="en"/>
        </w:rPr>
      </w:pPr>
      <w:bookmarkStart w:id="1" w:name="_Hlk34127288"/>
      <w:r w:rsidRPr="0007776B">
        <w:rPr>
          <w:rFonts w:ascii="Arial" w:hAnsi="Arial" w:cs="Arial"/>
          <w:sz w:val="22"/>
          <w:szCs w:val="22"/>
          <w:lang w:val="en"/>
        </w:rPr>
        <w:t>Reference</w:t>
      </w:r>
    </w:p>
    <w:p w14:paraId="7288825E" w14:textId="77777777" w:rsidR="0007776B" w:rsidRPr="0007776B" w:rsidRDefault="0007776B" w:rsidP="0007776B">
      <w:pPr>
        <w:pStyle w:val="NormalWeb"/>
        <w:spacing w:line="276" w:lineRule="auto"/>
        <w:jc w:val="both"/>
        <w:rPr>
          <w:rFonts w:ascii="Arial" w:hAnsi="Arial" w:cs="Arial"/>
          <w:sz w:val="22"/>
          <w:szCs w:val="22"/>
          <w:lang w:val="en"/>
        </w:rPr>
      </w:pPr>
      <w:r w:rsidRPr="0007776B">
        <w:rPr>
          <w:rFonts w:ascii="Arial" w:hAnsi="Arial" w:cs="Arial"/>
          <w:sz w:val="22"/>
          <w:szCs w:val="22"/>
          <w:lang w:val="en"/>
        </w:rPr>
        <w:t>1</w:t>
      </w:r>
      <w:r w:rsidRPr="0007776B">
        <w:rPr>
          <w:rFonts w:ascii="Arial" w:hAnsi="Arial" w:cs="Arial"/>
          <w:sz w:val="22"/>
          <w:szCs w:val="22"/>
          <w:lang w:val="en"/>
        </w:rPr>
        <w:tab/>
        <w:t>Taken from 2020 AkzoNobel Annual Report</w:t>
      </w:r>
    </w:p>
    <w:bookmarkEnd w:id="1"/>
    <w:p w14:paraId="79FE5764" w14:textId="039224BE" w:rsidR="0007776B" w:rsidRPr="007F2B78" w:rsidRDefault="006B553D" w:rsidP="007F2B78">
      <w:pPr>
        <w:outlineLvl w:val="1"/>
        <w:rPr>
          <w:rFonts w:asciiTheme="minorHAnsi" w:hAnsiTheme="minorHAnsi" w:cstheme="minorHAnsi"/>
          <w:b/>
          <w:lang w:val="en"/>
        </w:rPr>
      </w:pPr>
      <w:r w:rsidRPr="00E12B0C">
        <w:rPr>
          <w:rFonts w:asciiTheme="minorHAnsi" w:hAnsiTheme="minorHAnsi" w:cstheme="minorHAnsi"/>
          <w:b/>
          <w:lang w:val="en"/>
        </w:rPr>
        <w:t>I confirm that the gender pay gap calculations for </w:t>
      </w:r>
      <w:r>
        <w:rPr>
          <w:rFonts w:asciiTheme="minorHAnsi" w:hAnsiTheme="minorHAnsi" w:cstheme="minorHAnsi"/>
          <w:b/>
          <w:lang w:val="en"/>
        </w:rPr>
        <w:t>Imperial Chemical Industries</w:t>
      </w:r>
      <w:r w:rsidRPr="00E12B0C">
        <w:rPr>
          <w:rFonts w:asciiTheme="minorHAnsi" w:hAnsiTheme="minorHAnsi" w:cstheme="minorHAnsi"/>
          <w:b/>
          <w:lang w:val="en"/>
        </w:rPr>
        <w:t xml:space="preserve"> Limited are accurate and meet the requirements of the Regulations.</w:t>
      </w:r>
    </w:p>
    <w:p w14:paraId="2D6B9249" w14:textId="77777777" w:rsidR="0007776B" w:rsidRPr="0007776B" w:rsidRDefault="0007776B" w:rsidP="0007776B">
      <w:pPr>
        <w:pStyle w:val="NormalWeb"/>
        <w:spacing w:line="276" w:lineRule="auto"/>
        <w:rPr>
          <w:rFonts w:ascii="Arial" w:hAnsi="Arial" w:cs="Arial"/>
          <w:sz w:val="22"/>
          <w:szCs w:val="22"/>
          <w:lang w:val="en"/>
        </w:rPr>
      </w:pPr>
    </w:p>
    <w:p w14:paraId="3D9C6298" w14:textId="7E31091D" w:rsidR="0049128C" w:rsidRPr="0007776B" w:rsidRDefault="0049128C" w:rsidP="0007776B">
      <w:pPr>
        <w:rPr>
          <w:rFonts w:cs="Arial"/>
          <w:lang w:val="en"/>
        </w:rPr>
      </w:pPr>
    </w:p>
    <w:sectPr w:rsidR="0049128C" w:rsidRPr="0007776B" w:rsidSect="0007776B">
      <w:headerReference w:type="default" r:id="rId11"/>
      <w:headerReference w:type="first" r:id="rId12"/>
      <w:footerReference w:type="first" r:id="rId13"/>
      <w:pgSz w:w="12242" w:h="15842" w:code="1"/>
      <w:pgMar w:top="2665" w:right="1610" w:bottom="748" w:left="1712"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F9A59" w14:textId="77777777" w:rsidR="00A97E16" w:rsidRDefault="00A97E16" w:rsidP="002E6499">
      <w:r>
        <w:separator/>
      </w:r>
    </w:p>
  </w:endnote>
  <w:endnote w:type="continuationSeparator" w:id="0">
    <w:p w14:paraId="688F9A5A" w14:textId="77777777" w:rsidR="00A97E16" w:rsidRDefault="00A97E16" w:rsidP="002E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67" w14:textId="77777777" w:rsidR="009950C2" w:rsidRPr="007F6371" w:rsidRDefault="00A97E16" w:rsidP="007F6371">
    <w:r>
      <w:rPr>
        <w:noProof/>
        <w:lang w:val="en-US"/>
      </w:rPr>
      <mc:AlternateContent>
        <mc:Choice Requires="wps">
          <w:drawing>
            <wp:anchor distT="0" distB="0" distL="0" distR="0" simplePos="0" relativeHeight="251660288" behindDoc="1" locked="0" layoutInCell="0" allowOverlap="0" wp14:anchorId="688F9A6C" wp14:editId="688F9A6D">
              <wp:simplePos x="0" y="0"/>
              <wp:positionH relativeFrom="page">
                <wp:posOffset>0</wp:posOffset>
              </wp:positionH>
              <wp:positionV relativeFrom="page">
                <wp:posOffset>8800465</wp:posOffset>
              </wp:positionV>
              <wp:extent cx="7772400" cy="1271270"/>
              <wp:effectExtent l="0" t="0" r="0" b="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2712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5C53A" id="Rectangle 1" o:spid="_x0000_s1026" style="position:absolute;margin-left:0;margin-top:692.95pt;width:612pt;height:100.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xH/QEAAO0DAAAOAAAAZHJzL2Uyb0RvYy54bWysU9GO0zAQfEfiHyy/0yRVoRA1PZ16OoR0&#10;wEkHH+A4TmLheM3aaVq+nrXT9iru7UQUWd51PDs7O9ncHAbD9gq9BlvxYpFzpqyERtuu4j9/3L/7&#10;yJkPwjbCgFUVPyrPb7Zv32wmV6ol9GAahYxArC8nV/E+BFdmmZe9GoRfgFOWDlvAQQQKscsaFBOh&#10;DyZb5vmHbAJsHIJU3lP2bj7k24TftkqG723rVWCm4sQtpBXTWsc1225E2aFwvZYnGuIVLAahLRW9&#10;QN2JINiI+gXUoCWChzYsJAwZtK2WKvVA3RT5P9089cKp1AuJ491FJv//YOW3/ZN7xEjduweQvzyz&#10;sOuF7dQtIky9Eg2VK6JQ2eR8ebkQA09XWT19hYZGK8YASYNDi0MEpO7YIUl9vEitDoFJSq7X6+Uq&#10;p4lIOiuWa3rTMDJRnq879OGzgoHFTcWRZpngxf7Bh0hHlOdPEn0wurnXxqQg+kftDLK9oMnXXZGu&#10;mnEgrnOuyOMzG4DyZJM5f6aRLBghUiV/jW5srGEhVpuJxEySJyoSzefLGpojqYMwe47+Edr0gH84&#10;m8hvFfe/R4GKM/PFksKfitUqGjQFq/frJQV4fVJfnwgrCarigbN5uwuzqUeHuuup0tywhVuaSquT&#10;Xs+sTmTJU6m5k/+jaa/j9NXzX7r9CwAA//8DAFBLAwQUAAYACAAAACEAAndhL+IAAAALAQAADwAA&#10;AGRycy9kb3ducmV2LnhtbEyPzU7DMBCE70i8g7VI3KjTQKsQ4lT8tChC4tAWBMdtbJKIeB1ip03f&#10;nu0Jbrszq9lvssVoW7E3vW8cKZhOIhCGSqcbqhS8bVdXCQgfkDS2joyCo/GwyM/PMky1O9Da7Deh&#10;EhxCPkUFdQhdKqUva2PRT1xniL0v11sMvPaV1D0eONy2Mo6iubTYEH+osTOPtSm/N4NVsHx5ij8/&#10;3osuFKvhwRcjvj4vf5S6vBjv70AEM4a/YzjhMzrkzLRzA2kvWgVcJLB6ncxuQZz8OL5hbcfTLJlP&#10;QeaZ/N8h/wUAAP//AwBQSwECLQAUAAYACAAAACEAtoM4kv4AAADhAQAAEwAAAAAAAAAAAAAAAAAA&#10;AAAAW0NvbnRlbnRfVHlwZXNdLnhtbFBLAQItABQABgAIAAAAIQA4/SH/1gAAAJQBAAALAAAAAAAA&#10;AAAAAAAAAC8BAABfcmVscy8ucmVsc1BLAQItABQABgAIAAAAIQBspexH/QEAAO0DAAAOAAAAAAAA&#10;AAAAAAAAAC4CAABkcnMvZTJvRG9jLnhtbFBLAQItABQABgAIAAAAIQACd2Ev4gAAAAsBAAAPAAAA&#10;AAAAAAAAAAAAAFcEAABkcnMvZG93bnJldi54bWxQSwUGAAAAAAQABADzAAAAZgUAAAAA&#10;" o:allowincell="f" o:allowoverlap="f" fillcolor="white [3212]" stroked="f">
              <w10:wrap type="square" anchorx="page" anchory="page"/>
            </v:rect>
          </w:pict>
        </mc:Fallback>
      </mc:AlternateContent>
    </w:r>
    <w:r>
      <w:rPr>
        <w:noProof/>
        <w:lang w:val="en-US"/>
      </w:rPr>
      <mc:AlternateContent>
        <mc:Choice Requires="wps">
          <w:drawing>
            <wp:anchor distT="0" distB="0" distL="0" distR="0" simplePos="0" relativeHeight="251663360" behindDoc="0" locked="0" layoutInCell="0" allowOverlap="0" wp14:anchorId="688F9A6E" wp14:editId="688F9A6F">
              <wp:simplePos x="0" y="0"/>
              <wp:positionH relativeFrom="page">
                <wp:posOffset>6322695</wp:posOffset>
              </wp:positionH>
              <wp:positionV relativeFrom="page">
                <wp:posOffset>10063480</wp:posOffset>
              </wp:positionV>
              <wp:extent cx="828040" cy="323850"/>
              <wp:effectExtent l="762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23850"/>
                      </a:xfrm>
                      <a:prstGeom prst="rect">
                        <a:avLst/>
                      </a:prstGeom>
                      <a:solidFill>
                        <a:schemeClr val="bg1">
                          <a:lumMod val="100000"/>
                          <a:lumOff val="0"/>
                        </a:schemeClr>
                      </a:solidFill>
                      <a:ln w="6350">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69D32" id="Rectangle 2" o:spid="_x0000_s1026" style="position:absolute;margin-left:497.85pt;margin-top:792.4pt;width:65.2pt;height:2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EYHAIAAIIEAAAOAAAAZHJzL2Uyb0RvYy54bWysVMFu2zAMvQ/YPwi6L7aTtMuMOEWRrsOA&#10;rhvQ7QMUWbaFyaJGKXGyrx8lJ2mw3YLlIIik9fjIR2Z5t+8N2yn0GmzFi0nOmbISam3biv/4/vhu&#10;wZkPwtbCgFUVPyjP71Zv3ywHV6opdGBqhYxArC8HV/EuBFdmmZed6oWfgFOWgg1gLwKZ2GY1ioHQ&#10;e5NN8/w2GwBrhyCV9+R9GIN8lfCbRsnwtWm8CsxUnLiFdGI6N/HMVktRtihcp+WRhriCRS+0paRn&#10;qAcRBNui/geq1xLBQxMmEvoMmkZLlWqgaor8r2peOuFUqoWa4925Tf7/wcrn3Yv7hpG6d08gf3pm&#10;Yd0J26p7RBg6JWpKV8RGZYPz5flBNDw9ZZvhC9QkrdgGSD3YN9hHQKqO7VOrD+dWq31gkpyL6SKf&#10;kyCSQrPpbHGTpMhEeXrs0IdPCnoWLxVHUjKBi92TD5GMKE+fJPJgdP2ojUlGnB61Nsh2gnTftEV6&#10;arY9MR19RR5/o/zkpyEZ/ScaaQAjRMrkL9GNZUPFb2dE+ZrMVOqViXsdaFeM7ql9F/SjRB9tnSY5&#10;CG3GO/XH2KNmUaa4Eb7cQH0gyRDGRaDFpUsH+JuzgZag4v7XVqDizHy2JPuHYh5FCsmY37yfkoGX&#10;kc1lRFhJUBUPnI3XdRg3betQtx1lGnWwcE+j0ugk4yurI1ka9NTz41LGTbq001evfx2rPwAAAP//&#10;AwBQSwMEFAAGAAgAAAAhACqSF6biAAAADgEAAA8AAABkcnMvZG93bnJldi54bWxMj8FOwzAQRO9I&#10;/IO1SFwQdVKakIY4FQJx4NhSqVcnNkmEvY5st0n5eranctvRPM3OVJvZGnbSPgwOBaSLBJjG1qkB&#10;OwH7r4/HAliIEpU0DrWAsw6wqW9vKlkqN+FWn3axYxSCoZQC+hjHkvPQ9trKsHCjRvK+nbcykvQd&#10;V15OFG4NXyZJzq0ckD70ctRvvW5/dkcrIOzf4+Q/H/xh1R3OJm+2E/7OQtzfza8vwKKe4xWGS32q&#10;DjV1atwRVWBGwHqdPRNKRlasaMQFSZd5CqyhK3/KCuB1xf/PqP8AAAD//wMAUEsBAi0AFAAGAAgA&#10;AAAhALaDOJL+AAAA4QEAABMAAAAAAAAAAAAAAAAAAAAAAFtDb250ZW50X1R5cGVzXS54bWxQSwEC&#10;LQAUAAYACAAAACEAOP0h/9YAAACUAQAACwAAAAAAAAAAAAAAAAAvAQAAX3JlbHMvLnJlbHNQSwEC&#10;LQAUAAYACAAAACEAlQjhGBwCAACCBAAADgAAAAAAAAAAAAAAAAAuAgAAZHJzL2Uyb0RvYy54bWxQ&#10;SwECLQAUAAYACAAAACEAKpIXpuIAAAAOAQAADwAAAAAAAAAAAAAAAAB2BAAAZHJzL2Rvd25yZXYu&#10;eG1sUEsFBgAAAAAEAAQA8wAAAIUFAAAAAA==&#10;" o:allowincell="f" o:allowoverlap="f" fillcolor="white [3212]" strokecolor="#d8d8d8 [2732]" strokeweight=".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F9A57" w14:textId="77777777" w:rsidR="00A97E16" w:rsidRDefault="00A97E16" w:rsidP="002E6499">
      <w:r>
        <w:separator/>
      </w:r>
    </w:p>
  </w:footnote>
  <w:footnote w:type="continuationSeparator" w:id="0">
    <w:p w14:paraId="688F9A58" w14:textId="77777777" w:rsidR="00A97E16" w:rsidRDefault="00A97E16" w:rsidP="002E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5C" w14:textId="77777777" w:rsidR="00381D82" w:rsidRDefault="00381D82">
    <w:pPr>
      <w:pStyle w:val="Header"/>
    </w:pPr>
    <w:r w:rsidRPr="00C11997">
      <w:rPr>
        <w:noProof/>
        <w:lang w:val="en-US"/>
      </w:rPr>
      <w:drawing>
        <wp:anchor distT="0" distB="0" distL="114300" distR="114300" simplePos="0" relativeHeight="251657216" behindDoc="1" locked="1" layoutInCell="0" allowOverlap="1" wp14:anchorId="688F9A68" wp14:editId="688F9A69">
          <wp:simplePos x="0" y="0"/>
          <wp:positionH relativeFrom="page">
            <wp:posOffset>-4445</wp:posOffset>
          </wp:positionH>
          <wp:positionV relativeFrom="page">
            <wp:posOffset>0</wp:posOffset>
          </wp:positionV>
          <wp:extent cx="7773035" cy="1158240"/>
          <wp:effectExtent l="19050" t="0" r="0" b="0"/>
          <wp:wrapNone/>
          <wp:docPr id="13" name="Picture 13" descr="logo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png"/>
                  <pic:cNvPicPr/>
                </pic:nvPicPr>
                <pic:blipFill>
                  <a:blip r:embed="rId1"/>
                  <a:stretch>
                    <a:fillRect/>
                  </a:stretch>
                </pic:blipFill>
                <pic:spPr>
                  <a:xfrm>
                    <a:off x="0" y="0"/>
                    <a:ext cx="7773035" cy="11582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5F" w14:textId="4B04867E" w:rsidR="00381D82" w:rsidRPr="00712CAB" w:rsidRDefault="00381D82" w:rsidP="00C71F6B">
    <w:pPr>
      <w:pStyle w:val="ANLegalEntity"/>
      <w:framePr w:wrap="around"/>
    </w:pPr>
    <w:r>
      <w:rPr>
        <w:noProof/>
      </w:rPr>
      <w:drawing>
        <wp:anchor distT="0" distB="0" distL="114300" distR="114300" simplePos="0" relativeHeight="251654144" behindDoc="1" locked="1" layoutInCell="0" allowOverlap="1" wp14:anchorId="688F9A6A" wp14:editId="688F9A6B">
          <wp:simplePos x="0" y="0"/>
          <wp:positionH relativeFrom="page">
            <wp:posOffset>-4445</wp:posOffset>
          </wp:positionH>
          <wp:positionV relativeFrom="page">
            <wp:posOffset>0</wp:posOffset>
          </wp:positionV>
          <wp:extent cx="7773035" cy="1158240"/>
          <wp:effectExtent l="1905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A4.png"/>
                  <pic:cNvPicPr/>
                </pic:nvPicPr>
                <pic:blipFill>
                  <a:blip r:embed="rId1"/>
                  <a:stretch>
                    <a:fillRect/>
                  </a:stretch>
                </pic:blipFill>
                <pic:spPr>
                  <a:xfrm>
                    <a:off x="0" y="0"/>
                    <a:ext cx="7773035" cy="1158240"/>
                  </a:xfrm>
                  <a:prstGeom prst="rect">
                    <a:avLst/>
                  </a:prstGeom>
                  <a:noFill/>
                  <a:ln>
                    <a:noFill/>
                  </a:ln>
                </pic:spPr>
              </pic:pic>
            </a:graphicData>
          </a:graphic>
        </wp:anchor>
      </w:drawing>
    </w:r>
    <w:r w:rsidR="0007776B">
      <w:rPr>
        <w:noProof/>
      </w:rPr>
      <w:t>Imperial Chemical Industries</w:t>
    </w:r>
    <w:r w:rsidR="00A97E16">
      <w:t xml:space="preserve"> Limited</w:t>
    </w:r>
  </w:p>
  <w:p w14:paraId="688F9A66" w14:textId="6C6B9219" w:rsidR="00381D82" w:rsidRPr="00982C74" w:rsidRDefault="00A97E16" w:rsidP="008C0E9C">
    <w:pPr>
      <w:pStyle w:val="ANRegister"/>
      <w:framePr w:wrap="around"/>
      <w:rPr>
        <w:lang w:val="en-US"/>
      </w:rPr>
    </w:pPr>
    <w:r>
      <w:rPr>
        <w:lang w:val="en-US"/>
      </w:rPr>
      <w:t>Registered O</w:t>
    </w:r>
    <w:r w:rsidR="00381D82" w:rsidRPr="00982C74">
      <w:rPr>
        <w:lang w:val="en-US"/>
      </w:rPr>
      <w:t>ffice</w:t>
    </w:r>
    <w:r>
      <w:rPr>
        <w:lang w:val="en-US"/>
      </w:rPr>
      <w:t xml:space="preserve">:  The AkzoNobel Building, Wexham Road, Slough SL2 5DS.  </w:t>
    </w:r>
    <w:r w:rsidR="00381D82" w:rsidRPr="00982C74">
      <w:rPr>
        <w:lang w:val="en-US"/>
      </w:rPr>
      <w:t xml:space="preserve">Registered number </w:t>
    </w:r>
    <w:r w:rsidR="0007776B">
      <w:t>218019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A62A8"/>
    <w:multiLevelType w:val="multilevel"/>
    <w:tmpl w:val="5030BAC0"/>
    <w:lvl w:ilvl="0">
      <w:start w:val="1"/>
      <w:numFmt w:val="bullet"/>
      <w:lvlText w:val=""/>
      <w:lvlJc w:val="left"/>
      <w:pPr>
        <w:ind w:left="227" w:hanging="227"/>
      </w:pPr>
      <w:rPr>
        <w:rFonts w:ascii="Symbol" w:hAnsi="Symbol" w:hint="default"/>
        <w:sz w:val="20"/>
      </w:rPr>
    </w:lvl>
    <w:lvl w:ilvl="1">
      <w:start w:val="1"/>
      <w:numFmt w:val="bullet"/>
      <w:lvlText w:val=""/>
      <w:lvlJc w:val="left"/>
      <w:pPr>
        <w:ind w:left="454" w:hanging="227"/>
      </w:pPr>
      <w:rPr>
        <w:rFonts w:ascii="Symbol" w:hAnsi="Symbol" w:hint="default"/>
        <w:sz w:val="20"/>
      </w:rPr>
    </w:lvl>
    <w:lvl w:ilvl="2">
      <w:start w:val="1"/>
      <w:numFmt w:val="bullet"/>
      <w:lvlText w:val=""/>
      <w:lvlJc w:val="left"/>
      <w:pPr>
        <w:ind w:left="680" w:hanging="226"/>
      </w:pPr>
      <w:rPr>
        <w:rFonts w:ascii="Symbol" w:hAnsi="Symbol" w:hint="default"/>
      </w:rPr>
    </w:lvl>
    <w:lvl w:ilvl="3">
      <w:start w:val="1"/>
      <w:numFmt w:val="bullet"/>
      <w:lvlText w:val=""/>
      <w:lvlJc w:val="left"/>
      <w:pPr>
        <w:ind w:left="907" w:hanging="227"/>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5F841895"/>
    <w:multiLevelType w:val="multilevel"/>
    <w:tmpl w:val="5030BAC0"/>
    <w:styleLink w:val="BulletedList"/>
    <w:lvl w:ilvl="0">
      <w:start w:val="1"/>
      <w:numFmt w:val="bullet"/>
      <w:pStyle w:val="ListParagraph"/>
      <w:lvlText w:val=""/>
      <w:lvlJc w:val="left"/>
      <w:pPr>
        <w:ind w:left="227" w:hanging="227"/>
      </w:pPr>
      <w:rPr>
        <w:rFonts w:ascii="Symbol" w:hAnsi="Symbol" w:hint="default"/>
        <w:sz w:val="20"/>
      </w:rPr>
    </w:lvl>
    <w:lvl w:ilvl="1">
      <w:start w:val="1"/>
      <w:numFmt w:val="bullet"/>
      <w:lvlText w:val=""/>
      <w:lvlJc w:val="left"/>
      <w:pPr>
        <w:ind w:left="454" w:hanging="227"/>
      </w:pPr>
      <w:rPr>
        <w:rFonts w:ascii="Symbol" w:hAnsi="Symbol" w:hint="default"/>
        <w:sz w:val="20"/>
      </w:rPr>
    </w:lvl>
    <w:lvl w:ilvl="2">
      <w:start w:val="1"/>
      <w:numFmt w:val="bullet"/>
      <w:lvlText w:val=""/>
      <w:lvlJc w:val="left"/>
      <w:pPr>
        <w:ind w:left="680" w:hanging="226"/>
      </w:pPr>
      <w:rPr>
        <w:rFonts w:ascii="Symbol" w:hAnsi="Symbol" w:hint="default"/>
      </w:rPr>
    </w:lvl>
    <w:lvl w:ilvl="3">
      <w:start w:val="1"/>
      <w:numFmt w:val="bullet"/>
      <w:lvlText w:val=""/>
      <w:lvlJc w:val="left"/>
      <w:pPr>
        <w:ind w:left="907" w:hanging="227"/>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61415922"/>
    <w:multiLevelType w:val="multilevel"/>
    <w:tmpl w:val="5030BAC0"/>
    <w:numStyleLink w:val="BulletedList"/>
  </w:abstractNum>
  <w:num w:numId="1" w16cid:durableId="1209606863">
    <w:abstractNumId w:val="0"/>
  </w:num>
  <w:num w:numId="2" w16cid:durableId="1844392296">
    <w:abstractNumId w:val="1"/>
  </w:num>
  <w:num w:numId="3" w16cid:durableId="487795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6"/>
  <w:hyphenationZone w:val="425"/>
  <w:drawingGridHorizontalSpacing w:val="100"/>
  <w:displayHorizontalDrawingGridEvery w:val="2"/>
  <w:characterSpacingControl w:val="doNotCompress"/>
  <w:hdrShapeDefaults>
    <o:shapedefaults v:ext="edit" spidmax="14337" style="mso-position-horizontal-relative:page;mso-position-vertical:bottom;mso-position-vertical-relative:page" o:allowincell="f" fillcolor="none [3205]" stroke="f">
      <v:fill color="none [320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16"/>
    <w:rsid w:val="00010277"/>
    <w:rsid w:val="0001053E"/>
    <w:rsid w:val="0003131C"/>
    <w:rsid w:val="00032D64"/>
    <w:rsid w:val="00033D84"/>
    <w:rsid w:val="0003661E"/>
    <w:rsid w:val="00043B65"/>
    <w:rsid w:val="00044569"/>
    <w:rsid w:val="00056048"/>
    <w:rsid w:val="00057EB3"/>
    <w:rsid w:val="00057F9D"/>
    <w:rsid w:val="00060DAA"/>
    <w:rsid w:val="0007314C"/>
    <w:rsid w:val="0007776B"/>
    <w:rsid w:val="000912C8"/>
    <w:rsid w:val="000A4F4A"/>
    <w:rsid w:val="000B7258"/>
    <w:rsid w:val="000C230D"/>
    <w:rsid w:val="000C7D47"/>
    <w:rsid w:val="000E51F7"/>
    <w:rsid w:val="000F7A52"/>
    <w:rsid w:val="001003D8"/>
    <w:rsid w:val="00106A98"/>
    <w:rsid w:val="001119FB"/>
    <w:rsid w:val="00122861"/>
    <w:rsid w:val="00122C0A"/>
    <w:rsid w:val="001254A8"/>
    <w:rsid w:val="00141AFC"/>
    <w:rsid w:val="00143C44"/>
    <w:rsid w:val="00146266"/>
    <w:rsid w:val="001561EA"/>
    <w:rsid w:val="001641F9"/>
    <w:rsid w:val="00176AF8"/>
    <w:rsid w:val="00183977"/>
    <w:rsid w:val="001869EA"/>
    <w:rsid w:val="00190EAB"/>
    <w:rsid w:val="001B0058"/>
    <w:rsid w:val="001B0DC9"/>
    <w:rsid w:val="001B11BD"/>
    <w:rsid w:val="001C0FFD"/>
    <w:rsid w:val="001C5786"/>
    <w:rsid w:val="001C5F86"/>
    <w:rsid w:val="001F18F7"/>
    <w:rsid w:val="00203882"/>
    <w:rsid w:val="00205D49"/>
    <w:rsid w:val="00234FE8"/>
    <w:rsid w:val="00247510"/>
    <w:rsid w:val="00254574"/>
    <w:rsid w:val="00261D08"/>
    <w:rsid w:val="002713ED"/>
    <w:rsid w:val="002805E3"/>
    <w:rsid w:val="002A1027"/>
    <w:rsid w:val="002C33AA"/>
    <w:rsid w:val="002E4281"/>
    <w:rsid w:val="002E6499"/>
    <w:rsid w:val="002E6995"/>
    <w:rsid w:val="002E7D52"/>
    <w:rsid w:val="002F644C"/>
    <w:rsid w:val="002F7E43"/>
    <w:rsid w:val="003042B5"/>
    <w:rsid w:val="00330DD2"/>
    <w:rsid w:val="0033375B"/>
    <w:rsid w:val="00342617"/>
    <w:rsid w:val="003453C4"/>
    <w:rsid w:val="00346E4B"/>
    <w:rsid w:val="00360406"/>
    <w:rsid w:val="00363BD4"/>
    <w:rsid w:val="00376369"/>
    <w:rsid w:val="00381D82"/>
    <w:rsid w:val="00386C80"/>
    <w:rsid w:val="0039369E"/>
    <w:rsid w:val="003A0B53"/>
    <w:rsid w:val="003A1785"/>
    <w:rsid w:val="003A3FFB"/>
    <w:rsid w:val="003F12BB"/>
    <w:rsid w:val="003F38BA"/>
    <w:rsid w:val="0040450F"/>
    <w:rsid w:val="004158CA"/>
    <w:rsid w:val="00437D13"/>
    <w:rsid w:val="0045312F"/>
    <w:rsid w:val="00453B67"/>
    <w:rsid w:val="0046439C"/>
    <w:rsid w:val="004651DC"/>
    <w:rsid w:val="00472AD6"/>
    <w:rsid w:val="00473B58"/>
    <w:rsid w:val="00480DCF"/>
    <w:rsid w:val="0049128C"/>
    <w:rsid w:val="004A69AB"/>
    <w:rsid w:val="004A74E2"/>
    <w:rsid w:val="004B14A8"/>
    <w:rsid w:val="004B7C40"/>
    <w:rsid w:val="004C4978"/>
    <w:rsid w:val="004D6A4D"/>
    <w:rsid w:val="004F6EC8"/>
    <w:rsid w:val="00501D4D"/>
    <w:rsid w:val="005067A1"/>
    <w:rsid w:val="005124A6"/>
    <w:rsid w:val="0053231F"/>
    <w:rsid w:val="005509DD"/>
    <w:rsid w:val="005570E1"/>
    <w:rsid w:val="005608FC"/>
    <w:rsid w:val="00584E9E"/>
    <w:rsid w:val="0058593D"/>
    <w:rsid w:val="00591BFD"/>
    <w:rsid w:val="005A1FD4"/>
    <w:rsid w:val="005A2354"/>
    <w:rsid w:val="005B190A"/>
    <w:rsid w:val="005D5EF9"/>
    <w:rsid w:val="005E3FFF"/>
    <w:rsid w:val="005E7F1A"/>
    <w:rsid w:val="005F1903"/>
    <w:rsid w:val="006255DD"/>
    <w:rsid w:val="006313F4"/>
    <w:rsid w:val="006401AD"/>
    <w:rsid w:val="00642532"/>
    <w:rsid w:val="00645AA1"/>
    <w:rsid w:val="00652FA4"/>
    <w:rsid w:val="006539C9"/>
    <w:rsid w:val="0066273F"/>
    <w:rsid w:val="00662FB2"/>
    <w:rsid w:val="00665A89"/>
    <w:rsid w:val="00675BBB"/>
    <w:rsid w:val="00676D7A"/>
    <w:rsid w:val="006811CF"/>
    <w:rsid w:val="00681BA8"/>
    <w:rsid w:val="006A2657"/>
    <w:rsid w:val="006A3314"/>
    <w:rsid w:val="006A5446"/>
    <w:rsid w:val="006B553D"/>
    <w:rsid w:val="006C08C0"/>
    <w:rsid w:val="006C47BD"/>
    <w:rsid w:val="006D094C"/>
    <w:rsid w:val="006D79A8"/>
    <w:rsid w:val="006E321E"/>
    <w:rsid w:val="006F6BFF"/>
    <w:rsid w:val="0070120B"/>
    <w:rsid w:val="00710952"/>
    <w:rsid w:val="00712CAB"/>
    <w:rsid w:val="007138A7"/>
    <w:rsid w:val="00727985"/>
    <w:rsid w:val="00734D4B"/>
    <w:rsid w:val="0074420F"/>
    <w:rsid w:val="00747C5F"/>
    <w:rsid w:val="0075099D"/>
    <w:rsid w:val="0075186E"/>
    <w:rsid w:val="0075470A"/>
    <w:rsid w:val="0076089F"/>
    <w:rsid w:val="007667DC"/>
    <w:rsid w:val="007855E9"/>
    <w:rsid w:val="007A3685"/>
    <w:rsid w:val="007A46CE"/>
    <w:rsid w:val="007A5340"/>
    <w:rsid w:val="007B1BBB"/>
    <w:rsid w:val="007D15DC"/>
    <w:rsid w:val="007E0305"/>
    <w:rsid w:val="007E39C4"/>
    <w:rsid w:val="007F2B78"/>
    <w:rsid w:val="007F5E0F"/>
    <w:rsid w:val="007F6371"/>
    <w:rsid w:val="00812DD7"/>
    <w:rsid w:val="00815943"/>
    <w:rsid w:val="00816820"/>
    <w:rsid w:val="0082001C"/>
    <w:rsid w:val="00824022"/>
    <w:rsid w:val="00842A57"/>
    <w:rsid w:val="008445B0"/>
    <w:rsid w:val="00846304"/>
    <w:rsid w:val="008551E7"/>
    <w:rsid w:val="00864CCA"/>
    <w:rsid w:val="00880D19"/>
    <w:rsid w:val="00883EDF"/>
    <w:rsid w:val="008905F3"/>
    <w:rsid w:val="008A475D"/>
    <w:rsid w:val="008C0E9C"/>
    <w:rsid w:val="008C68DB"/>
    <w:rsid w:val="008F5DA9"/>
    <w:rsid w:val="00903AD0"/>
    <w:rsid w:val="00906D6B"/>
    <w:rsid w:val="00911804"/>
    <w:rsid w:val="00916E91"/>
    <w:rsid w:val="00917D44"/>
    <w:rsid w:val="009277A9"/>
    <w:rsid w:val="009448A4"/>
    <w:rsid w:val="00947D4A"/>
    <w:rsid w:val="009515B0"/>
    <w:rsid w:val="0098045C"/>
    <w:rsid w:val="00982C74"/>
    <w:rsid w:val="009836C8"/>
    <w:rsid w:val="0098531E"/>
    <w:rsid w:val="00994FFC"/>
    <w:rsid w:val="009950C2"/>
    <w:rsid w:val="009A150A"/>
    <w:rsid w:val="009A15DB"/>
    <w:rsid w:val="009B2259"/>
    <w:rsid w:val="009C7C84"/>
    <w:rsid w:val="009D1030"/>
    <w:rsid w:val="009D5075"/>
    <w:rsid w:val="00A030B9"/>
    <w:rsid w:val="00A120F7"/>
    <w:rsid w:val="00A17A3B"/>
    <w:rsid w:val="00A20B32"/>
    <w:rsid w:val="00A227B4"/>
    <w:rsid w:val="00A273B3"/>
    <w:rsid w:val="00A4150C"/>
    <w:rsid w:val="00A423C4"/>
    <w:rsid w:val="00A50502"/>
    <w:rsid w:val="00A71E59"/>
    <w:rsid w:val="00A83547"/>
    <w:rsid w:val="00A93DB4"/>
    <w:rsid w:val="00A97E16"/>
    <w:rsid w:val="00AA1ABF"/>
    <w:rsid w:val="00AB0702"/>
    <w:rsid w:val="00AB287C"/>
    <w:rsid w:val="00AB2DCB"/>
    <w:rsid w:val="00AB4CE3"/>
    <w:rsid w:val="00AD5B31"/>
    <w:rsid w:val="00AD5E13"/>
    <w:rsid w:val="00AE7417"/>
    <w:rsid w:val="00AE7A11"/>
    <w:rsid w:val="00B0410A"/>
    <w:rsid w:val="00B1024C"/>
    <w:rsid w:val="00B12F5E"/>
    <w:rsid w:val="00B16B92"/>
    <w:rsid w:val="00B216B0"/>
    <w:rsid w:val="00B21FB3"/>
    <w:rsid w:val="00B263DE"/>
    <w:rsid w:val="00B33305"/>
    <w:rsid w:val="00B4063F"/>
    <w:rsid w:val="00B60FE0"/>
    <w:rsid w:val="00B7044A"/>
    <w:rsid w:val="00B76DC8"/>
    <w:rsid w:val="00BB73FB"/>
    <w:rsid w:val="00BC70C5"/>
    <w:rsid w:val="00BD0132"/>
    <w:rsid w:val="00BE5AEF"/>
    <w:rsid w:val="00BF6EB6"/>
    <w:rsid w:val="00C05299"/>
    <w:rsid w:val="00C11997"/>
    <w:rsid w:val="00C31C23"/>
    <w:rsid w:val="00C3281E"/>
    <w:rsid w:val="00C557D7"/>
    <w:rsid w:val="00C55A69"/>
    <w:rsid w:val="00C71F6B"/>
    <w:rsid w:val="00C80A8F"/>
    <w:rsid w:val="00CA0068"/>
    <w:rsid w:val="00CA74E3"/>
    <w:rsid w:val="00CD3A45"/>
    <w:rsid w:val="00CD3B1E"/>
    <w:rsid w:val="00CF4E11"/>
    <w:rsid w:val="00D0174B"/>
    <w:rsid w:val="00D01B55"/>
    <w:rsid w:val="00D021D8"/>
    <w:rsid w:val="00D303B9"/>
    <w:rsid w:val="00D30CCA"/>
    <w:rsid w:val="00D43C59"/>
    <w:rsid w:val="00D44872"/>
    <w:rsid w:val="00D5260F"/>
    <w:rsid w:val="00D6147F"/>
    <w:rsid w:val="00D619EB"/>
    <w:rsid w:val="00D65D73"/>
    <w:rsid w:val="00D7052C"/>
    <w:rsid w:val="00D74D96"/>
    <w:rsid w:val="00D831C3"/>
    <w:rsid w:val="00D84862"/>
    <w:rsid w:val="00D85F39"/>
    <w:rsid w:val="00D95B57"/>
    <w:rsid w:val="00DA0589"/>
    <w:rsid w:val="00DA198C"/>
    <w:rsid w:val="00DA2BA9"/>
    <w:rsid w:val="00DA39D6"/>
    <w:rsid w:val="00DB2136"/>
    <w:rsid w:val="00DB3C67"/>
    <w:rsid w:val="00DB5D7D"/>
    <w:rsid w:val="00DB7A74"/>
    <w:rsid w:val="00DC3391"/>
    <w:rsid w:val="00DC4DD9"/>
    <w:rsid w:val="00DE40D7"/>
    <w:rsid w:val="00DF1EF8"/>
    <w:rsid w:val="00DF463E"/>
    <w:rsid w:val="00E135C8"/>
    <w:rsid w:val="00E2014B"/>
    <w:rsid w:val="00E245B3"/>
    <w:rsid w:val="00E25F85"/>
    <w:rsid w:val="00E261DC"/>
    <w:rsid w:val="00E3470D"/>
    <w:rsid w:val="00E40136"/>
    <w:rsid w:val="00E43749"/>
    <w:rsid w:val="00E53CB8"/>
    <w:rsid w:val="00E54958"/>
    <w:rsid w:val="00E662EF"/>
    <w:rsid w:val="00E71A66"/>
    <w:rsid w:val="00E7337A"/>
    <w:rsid w:val="00E81D97"/>
    <w:rsid w:val="00E8207F"/>
    <w:rsid w:val="00E8500A"/>
    <w:rsid w:val="00E850D6"/>
    <w:rsid w:val="00E85B4F"/>
    <w:rsid w:val="00E85FEC"/>
    <w:rsid w:val="00E87551"/>
    <w:rsid w:val="00E9135D"/>
    <w:rsid w:val="00EA141C"/>
    <w:rsid w:val="00EA6A2A"/>
    <w:rsid w:val="00EB1575"/>
    <w:rsid w:val="00EB62CA"/>
    <w:rsid w:val="00EB7560"/>
    <w:rsid w:val="00EC020B"/>
    <w:rsid w:val="00EC5449"/>
    <w:rsid w:val="00ED526E"/>
    <w:rsid w:val="00ED545C"/>
    <w:rsid w:val="00EE1458"/>
    <w:rsid w:val="00EE242F"/>
    <w:rsid w:val="00F03F50"/>
    <w:rsid w:val="00F0627D"/>
    <w:rsid w:val="00F13D28"/>
    <w:rsid w:val="00F205F4"/>
    <w:rsid w:val="00F30E1E"/>
    <w:rsid w:val="00F3354D"/>
    <w:rsid w:val="00F340C8"/>
    <w:rsid w:val="00F34E63"/>
    <w:rsid w:val="00F470DC"/>
    <w:rsid w:val="00F54D49"/>
    <w:rsid w:val="00F76966"/>
    <w:rsid w:val="00F84B50"/>
    <w:rsid w:val="00F8709C"/>
    <w:rsid w:val="00F91F21"/>
    <w:rsid w:val="00F93996"/>
    <w:rsid w:val="00FA6751"/>
    <w:rsid w:val="00FB5B41"/>
    <w:rsid w:val="00FB705F"/>
    <w:rsid w:val="00FD2163"/>
    <w:rsid w:val="00FE209D"/>
    <w:rsid w:val="00FF376C"/>
    <w:rsid w:val="00FF6A8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bottom;mso-position-vertical-relative:page" o:allowincell="f" fillcolor="none [3205]" stroke="f">
      <v:fill color="none [3205]"/>
      <v:stroke on="f"/>
    </o:shapedefaults>
    <o:shapelayout v:ext="edit">
      <o:idmap v:ext="edit" data="1"/>
    </o:shapelayout>
  </w:shapeDefaults>
  <w:decimalSymbol w:val="."/>
  <w:listSeparator w:val=","/>
  <w14:docId w14:val="688F9A56"/>
  <w15:docId w15:val="{02D73767-5031-4A14-98E3-B67E7CE3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l-NL" w:eastAsia="en-US" w:bidi="ar-SA"/>
      </w:rPr>
    </w:rPrDefault>
    <w:pPrDefault>
      <w:pPr>
        <w:spacing w:line="25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6B"/>
    <w:pPr>
      <w:spacing w:after="200" w:line="276" w:lineRule="auto"/>
    </w:pPr>
    <w:rPr>
      <w:rFonts w:ascii="Arial" w:eastAsiaTheme="minorEastAsia" w:hAnsi="Arial"/>
      <w:sz w:val="22"/>
      <w:szCs w:val="22"/>
      <w:lang w:val="en-I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420F"/>
    <w:rPr>
      <w:rFonts w:ascii="Tahoma" w:hAnsi="Tahoma" w:cs="Tahoma"/>
      <w:sz w:val="16"/>
      <w:szCs w:val="16"/>
    </w:rPr>
  </w:style>
  <w:style w:type="character" w:customStyle="1" w:styleId="BalloonTextChar">
    <w:name w:val="Balloon Text Char"/>
    <w:basedOn w:val="DefaultParagraphFont"/>
    <w:link w:val="BalloonText"/>
    <w:uiPriority w:val="99"/>
    <w:semiHidden/>
    <w:rsid w:val="00710952"/>
    <w:rPr>
      <w:rFonts w:ascii="Tahoma" w:hAnsi="Tahoma" w:cs="Tahoma"/>
      <w:sz w:val="16"/>
      <w:szCs w:val="16"/>
    </w:rPr>
  </w:style>
  <w:style w:type="paragraph" w:styleId="Header">
    <w:name w:val="header"/>
    <w:basedOn w:val="Normal"/>
    <w:link w:val="HeaderChar"/>
    <w:uiPriority w:val="99"/>
    <w:semiHidden/>
    <w:rsid w:val="002E6499"/>
    <w:pPr>
      <w:tabs>
        <w:tab w:val="center" w:pos="4536"/>
        <w:tab w:val="right" w:pos="9072"/>
      </w:tabs>
    </w:pPr>
  </w:style>
  <w:style w:type="character" w:customStyle="1" w:styleId="HeaderChar">
    <w:name w:val="Header Char"/>
    <w:basedOn w:val="DefaultParagraphFont"/>
    <w:link w:val="Header"/>
    <w:uiPriority w:val="99"/>
    <w:semiHidden/>
    <w:rsid w:val="00710952"/>
    <w:rPr>
      <w:rFonts w:ascii="HelveticaNeueLT Std" w:hAnsi="HelveticaNeueLT Std"/>
      <w:sz w:val="20"/>
    </w:rPr>
  </w:style>
  <w:style w:type="paragraph" w:styleId="Footer">
    <w:name w:val="footer"/>
    <w:basedOn w:val="Normal"/>
    <w:link w:val="FooterChar"/>
    <w:uiPriority w:val="99"/>
    <w:semiHidden/>
    <w:rsid w:val="00F205F4"/>
    <w:pPr>
      <w:tabs>
        <w:tab w:val="center" w:pos="4536"/>
        <w:tab w:val="right" w:pos="9072"/>
      </w:tabs>
    </w:pPr>
  </w:style>
  <w:style w:type="character" w:customStyle="1" w:styleId="FooterChar">
    <w:name w:val="Footer Char"/>
    <w:basedOn w:val="DefaultParagraphFont"/>
    <w:link w:val="Footer"/>
    <w:uiPriority w:val="99"/>
    <w:semiHidden/>
    <w:rsid w:val="00982C74"/>
    <w:rPr>
      <w:rFonts w:ascii="Arial" w:hAnsi="Arial"/>
      <w:color w:val="000000" w:themeColor="text1"/>
      <w:sz w:val="20"/>
      <w:lang w:val="en-US"/>
    </w:rPr>
  </w:style>
  <w:style w:type="paragraph" w:customStyle="1" w:styleId="ANLegalEntity">
    <w:name w:val="AN Legal Entity"/>
    <w:next w:val="ANDepartment"/>
    <w:qFormat/>
    <w:rsid w:val="00F205F4"/>
    <w:pPr>
      <w:framePr w:w="5103" w:wrap="around" w:vAnchor="page" w:hAnchor="margin" w:y="937" w:anchorLock="1"/>
      <w:spacing w:line="180" w:lineRule="exact"/>
    </w:pPr>
    <w:rPr>
      <w:rFonts w:asciiTheme="majorHAnsi" w:hAnsiTheme="majorHAnsi"/>
      <w:b/>
      <w:color w:val="005596"/>
      <w:spacing w:val="-1"/>
      <w:sz w:val="16"/>
      <w:szCs w:val="16"/>
      <w:lang w:val="en-US"/>
    </w:rPr>
  </w:style>
  <w:style w:type="paragraph" w:customStyle="1" w:styleId="ANDepartment">
    <w:name w:val="AN Department"/>
    <w:basedOn w:val="ANLegalEntity"/>
    <w:qFormat/>
    <w:rsid w:val="00F205F4"/>
    <w:pPr>
      <w:framePr w:wrap="around"/>
    </w:pPr>
    <w:rPr>
      <w:b w:val="0"/>
      <w:color w:val="005192"/>
    </w:rPr>
  </w:style>
  <w:style w:type="character" w:styleId="Hyperlink">
    <w:name w:val="Hyperlink"/>
    <w:basedOn w:val="DefaultParagraphFont"/>
    <w:uiPriority w:val="99"/>
    <w:semiHidden/>
    <w:rsid w:val="00712CAB"/>
    <w:rPr>
      <w:color w:val="0000FF" w:themeColor="hyperlink"/>
      <w:u w:val="single"/>
    </w:rPr>
  </w:style>
  <w:style w:type="paragraph" w:customStyle="1" w:styleId="ANRegister">
    <w:name w:val="AN Register"/>
    <w:basedOn w:val="Header"/>
    <w:qFormat/>
    <w:rsid w:val="008C0E9C"/>
    <w:pPr>
      <w:framePr w:wrap="around" w:vAnchor="page" w:hAnchor="text" w:y="15251" w:anchorLock="1"/>
      <w:spacing w:line="240" w:lineRule="auto"/>
    </w:pPr>
    <w:rPr>
      <w:color w:val="005192"/>
      <w:spacing w:val="-1"/>
      <w:sz w:val="12"/>
    </w:rPr>
  </w:style>
  <w:style w:type="paragraph" w:customStyle="1" w:styleId="ANAddress">
    <w:name w:val="AN Address"/>
    <w:basedOn w:val="Header"/>
    <w:qFormat/>
    <w:rsid w:val="008C0E9C"/>
    <w:pPr>
      <w:framePr w:wrap="around" w:vAnchor="page" w:hAnchor="text" w:y="14199" w:anchorLock="1"/>
      <w:tabs>
        <w:tab w:val="clear" w:pos="4536"/>
        <w:tab w:val="clear" w:pos="9072"/>
        <w:tab w:val="left" w:pos="2268"/>
        <w:tab w:val="left" w:pos="2410"/>
      </w:tabs>
      <w:spacing w:line="180" w:lineRule="exact"/>
    </w:pPr>
    <w:rPr>
      <w:color w:val="005192"/>
      <w:spacing w:val="-1"/>
      <w:sz w:val="16"/>
    </w:rPr>
  </w:style>
  <w:style w:type="paragraph" w:customStyle="1" w:styleId="ANPagenumber">
    <w:name w:val="AN Pagenumber"/>
    <w:qFormat/>
    <w:rsid w:val="00F205F4"/>
    <w:pPr>
      <w:framePr w:wrap="around" w:vAnchor="page" w:hAnchor="margin" w:xAlign="right" w:y="16246" w:anchorLock="1"/>
      <w:spacing w:line="240" w:lineRule="auto"/>
      <w:jc w:val="right"/>
    </w:pPr>
    <w:rPr>
      <w:rFonts w:ascii="Arial" w:hAnsi="Arial"/>
      <w:color w:val="005192"/>
      <w:sz w:val="12"/>
      <w:lang w:val="en-US"/>
    </w:rPr>
  </w:style>
  <w:style w:type="paragraph" w:styleId="ListParagraph">
    <w:name w:val="List Paragraph"/>
    <w:basedOn w:val="Normal"/>
    <w:uiPriority w:val="34"/>
    <w:qFormat/>
    <w:rsid w:val="00982C74"/>
    <w:pPr>
      <w:numPr>
        <w:numId w:val="3"/>
      </w:numPr>
      <w:contextualSpacing/>
    </w:pPr>
  </w:style>
  <w:style w:type="numbering" w:customStyle="1" w:styleId="BulletedList">
    <w:name w:val="Bulleted List"/>
    <w:uiPriority w:val="99"/>
    <w:rsid w:val="00982C74"/>
    <w:pPr>
      <w:numPr>
        <w:numId w:val="2"/>
      </w:numPr>
    </w:pPr>
  </w:style>
  <w:style w:type="paragraph" w:styleId="NormalWeb">
    <w:name w:val="Normal (Web)"/>
    <w:basedOn w:val="Normal"/>
    <w:uiPriority w:val="99"/>
    <w:unhideWhenUsed/>
    <w:rsid w:val="0007776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7776B"/>
    <w:pPr>
      <w:spacing w:line="240" w:lineRule="auto"/>
    </w:pPr>
    <w:rPr>
      <w:rFonts w:ascii="Arial" w:eastAsiaTheme="minorEastAsia" w:hAnsi="Arial"/>
      <w:sz w:val="22"/>
      <w:szCs w:val="22"/>
      <w:lang w:val="en-I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44683">
      <w:bodyDiv w:val="1"/>
      <w:marLeft w:val="0"/>
      <w:marRight w:val="0"/>
      <w:marTop w:val="0"/>
      <w:marBottom w:val="0"/>
      <w:divBdr>
        <w:top w:val="none" w:sz="0" w:space="0" w:color="auto"/>
        <w:left w:val="none" w:sz="0" w:space="0" w:color="auto"/>
        <w:bottom w:val="none" w:sz="0" w:space="0" w:color="auto"/>
        <w:right w:val="none" w:sz="0" w:space="0" w:color="auto"/>
      </w:divBdr>
    </w:div>
    <w:div w:id="754593526">
      <w:bodyDiv w:val="1"/>
      <w:marLeft w:val="0"/>
      <w:marRight w:val="0"/>
      <w:marTop w:val="0"/>
      <w:marBottom w:val="0"/>
      <w:divBdr>
        <w:top w:val="none" w:sz="0" w:space="0" w:color="auto"/>
        <w:left w:val="none" w:sz="0" w:space="0" w:color="auto"/>
        <w:bottom w:val="none" w:sz="0" w:space="0" w:color="auto"/>
        <w:right w:val="none" w:sz="0" w:space="0" w:color="auto"/>
      </w:divBdr>
    </w:div>
    <w:div w:id="7640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kzoNobel\OfficeTemplates\Corporate%20Templates%20Imperial\AN_Corporate_Letterhead_Imp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b6e6a-9d73-4e0c-873f-95a2af16e75c" xsi:nil="true"/>
    <_dlc_DocId xmlns="38c5656b-2345-413d-89f3-32a196b4b733">ALGMMSDOC-440402873-5992</_dlc_DocId>
    <_dlc_DocIdUrl xmlns="38c5656b-2345-413d-89f3-32a196b4b733">
      <Url>https://akzonobel.sharepoint.com/teams/SC00093/m2/_layouts/15/DocIdRedir.aspx?ID=ALGMMSDOC-440402873-5992</Url>
      <Description>ALGMMSDOC-440402873-5992</Description>
    </_dlc_DocIdUrl>
    <Region xmlns="ed86739c-80be-4161-9c7c-6877877d466f" xsi:nil="true"/>
    <Date_x0020_Sent xmlns="ed86739c-80be-4161-9c7c-6877877d466f" xsi:nil="true"/>
    <Compliance_x0020_Subtype xmlns="ed86739c-80be-4161-9c7c-6877877d466f" xsi:nil="true"/>
    <n1ec2890bb744372843b98bc00162b2c xmlns="ed86739c-80be-4161-9c7c-6877877d466f">
      <Terms xmlns="http://schemas.microsoft.com/office/infopath/2007/PartnerControls"/>
    </n1ec2890bb744372843b98bc00162b2c>
    <Date_x0020_Received xmlns="ed86739c-80be-4161-9c7c-6877877d466f" xsi:nil="true"/>
    <EmailFileId xmlns="ed86739c-80be-4161-9c7c-6877877d466f" xsi:nil="true"/>
    <To xmlns="ed86739c-80be-4161-9c7c-6877877d466f" xsi:nil="true"/>
    <Conversation_x0020_Index xmlns="ed86739c-80be-4161-9c7c-6877877d466f" xsi:nil="true"/>
    <Conversation_x0020_ID xmlns="ed86739c-80be-4161-9c7c-6877877d466f" xsi:nil="true"/>
    <Commercial_x0020_Subtype xmlns="ed86739c-80be-4161-9c7c-6877877d466f" xsi:nil="true"/>
    <Conversation_x0020_Topic xmlns="ed86739c-80be-4161-9c7c-6877877d466f" xsi:nil="true"/>
    <From1 xmlns="ed86739c-80be-4161-9c7c-6877877d466f" xsi:nil="true"/>
    <Litigation_x0020_and_x0020_Regulatory_x0020_Subtype xmlns="ed86739c-80be-4161-9c7c-6877877d466f" xsi:nil="true"/>
    <Topic_x0020_Area_x002f_GPO xmlns="ed86739c-80be-4161-9c7c-6877877d466f" xsi:nil="true"/>
    <Matter_x0020_Type xmlns="ed86739c-80be-4161-9c7c-6877877d466f" xsi:nil="true"/>
    <General_x0020_Subtype xmlns="ed86739c-80be-4161-9c7c-6877877d466f" xsi:nil="true"/>
    <Document_x0020_Type xmlns="ed86739c-80be-4161-9c7c-6877877d466f" xsi:nil="true"/>
    <CC xmlns="ed86739c-80be-4161-9c7c-6877877d466f" xsi:nil="true"/>
    <Compliance_x0020_Function xmlns="ed86739c-80be-4161-9c7c-6877877d466f" xsi:nil="true"/>
    <Corporate_x0020_Subtype xmlns="ed86739c-80be-4161-9c7c-6877877d466f" xsi:nil="true"/>
    <Fingerprint xmlns="ed86739c-80be-4161-9c7c-6877877d466f" xsi:nil="true"/>
    <Matter_x0020_name xmlns="ed86739c-80be-4161-9c7c-6877877d466f" xsi:nil="true"/>
    <Matter_x0020_number xmlns="ed86739c-80be-4161-9c7c-6877877d466f" xsi:nil="true"/>
    <M_x0026_A_x0020_Subtype xmlns="ed86739c-80be-4161-9c7c-6877877d466f" xsi:nil="true"/>
    <mdf273a4e6084261a7723afeaf01a264 xmlns="ed86739c-80be-4161-9c7c-6877877d466f">
      <Terms xmlns="http://schemas.microsoft.com/office/infopath/2007/PartnerControls"/>
    </mdf273a4e6084261a7723afeaf01a264>
    <fc29332a252b42a6926ce6161e221de2 xmlns="ed86739c-80be-4161-9c7c-6877877d466f">
      <Terms xmlns="http://schemas.microsoft.com/office/infopath/2007/PartnerControls"/>
    </fc29332a252b42a6926ce6161e221de2>
    <BCC xmlns="ed86739c-80be-4161-9c7c-6877877d466f" xsi:nil="true"/>
    <Has_x0020_Attachments xmlns="ed86739c-80be-4161-9c7c-6877877d466f" xsi:nil="true"/>
    <lcf76f155ced4ddcb4097134ff3c332f xmlns="514e65a9-d3fa-4c89-afb6-10ffd7721a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ustodian Item" ma:contentTypeID="0x010100F8292EE4D3CB4C4689025F03230DB2EC" ma:contentTypeVersion="43" ma:contentTypeDescription="Create a new document." ma:contentTypeScope="" ma:versionID="4b715e65784b6b5a245bc16297bbc197">
  <xsd:schema xmlns:xsd="http://www.w3.org/2001/XMLSchema" xmlns:xs="http://www.w3.org/2001/XMLSchema" xmlns:p="http://schemas.microsoft.com/office/2006/metadata/properties" xmlns:ns2="38c5656b-2345-413d-89f3-32a196b4b733" xmlns:ns3="ed86739c-80be-4161-9c7c-6877877d466f" xmlns:ns5="4fab6e6a-9d73-4e0c-873f-95a2af16e75c" xmlns:ns6="514e65a9-d3fa-4c89-afb6-10ffd7721a07" targetNamespace="http://schemas.microsoft.com/office/2006/metadata/properties" ma:root="true" ma:fieldsID="3aee26eb5360a10017c10920e7834d09" ns2:_="" ns3:_="" ns5:_="" ns6:_="">
    <xsd:import namespace="38c5656b-2345-413d-89f3-32a196b4b733"/>
    <xsd:import namespace="ed86739c-80be-4161-9c7c-6877877d466f"/>
    <xsd:import namespace="4fab6e6a-9d73-4e0c-873f-95a2af16e75c"/>
    <xsd:import namespace="514e65a9-d3fa-4c89-afb6-10ffd7721a07"/>
    <xsd:element name="properties">
      <xsd:complexType>
        <xsd:sequence>
          <xsd:element name="documentManagement">
            <xsd:complexType>
              <xsd:all>
                <xsd:element ref="ns2:_dlc_DocId" minOccurs="0"/>
                <xsd:element ref="ns2:_dlc_DocIdUrl" minOccurs="0"/>
                <xsd:element ref="ns2:_dlc_DocIdPersistId" minOccurs="0"/>
                <xsd:element ref="ns3:BCC" minOccurs="0"/>
                <xsd:element ref="ns3:CC" minOccurs="0"/>
                <xsd:element ref="ns3:Conversation_x0020_ID" minOccurs="0"/>
                <xsd:element ref="ns3:Conversation_x0020_Index" minOccurs="0"/>
                <xsd:element ref="ns3:Conversation_x0020_Topic" minOccurs="0"/>
                <xsd:element ref="ns3:Date_x0020_Received" minOccurs="0"/>
                <xsd:element ref="ns3:Date_x0020_Sent" minOccurs="0"/>
                <xsd:element ref="ns3:EmailFileId" minOccurs="0"/>
                <xsd:element ref="ns3:Fingerprint" minOccurs="0"/>
                <xsd:element ref="ns3:From1" minOccurs="0"/>
                <xsd:element ref="ns3:Has_x0020_Attachments" minOccurs="0"/>
                <xsd:element ref="ns3:To" minOccurs="0"/>
                <xsd:element ref="ns3:Document_x0020_Type" minOccurs="0"/>
                <xsd:element ref="ns3:Matter_x0020_name" minOccurs="0"/>
                <xsd:element ref="ns3:Matter_x0020_number" minOccurs="0"/>
                <xsd:element ref="ns3:Matter_x0020_Type" minOccurs="0"/>
                <xsd:element ref="ns3:Region" minOccurs="0"/>
                <xsd:element ref="ns3:Commercial_x0020_Subtype" minOccurs="0"/>
                <xsd:element ref="ns3:Compliance_x0020_Subtype" minOccurs="0"/>
                <xsd:element ref="ns3:Compliance_x0020_Function" minOccurs="0"/>
                <xsd:element ref="ns3:Topic_x0020_Area_x002f_GPO" minOccurs="0"/>
                <xsd:element ref="ns3:Litigation_x0020_and_x0020_Regulatory_x0020_Subtype" minOccurs="0"/>
                <xsd:element ref="ns3:General_x0020_Subtype" minOccurs="0"/>
                <xsd:element ref="ns3:Corporate_x0020_Subtype" minOccurs="0"/>
                <xsd:element ref="ns3:M_x0026_A_x0020_Subtype" minOccurs="0"/>
                <xsd:element ref="ns3:fc29332a252b42a6926ce6161e221de2" minOccurs="0"/>
                <xsd:element ref="ns5:TaxCatchAll" minOccurs="0"/>
                <xsd:element ref="ns5:TaxCatchAllLabel" minOccurs="0"/>
                <xsd:element ref="ns3:mdf273a4e6084261a7723afeaf01a264" minOccurs="0"/>
                <xsd:element ref="ns3:n1ec2890bb744372843b98bc00162b2c" minOccurs="0"/>
                <xsd:element ref="ns6:MediaServiceMetadata" minOccurs="0"/>
                <xsd:element ref="ns6:MediaServiceFastMetadata" minOccurs="0"/>
                <xsd:element ref="ns6:MediaServiceObjectDetectorVersions" minOccurs="0"/>
                <xsd:element ref="ns6:lcf76f155ced4ddcb4097134ff3c332f" minOccurs="0"/>
                <xsd:element ref="ns6:MediaServiceOCR" minOccurs="0"/>
                <xsd:element ref="ns6:MediaServiceGenerationTime" minOccurs="0"/>
                <xsd:element ref="ns6:MediaServiceEventHashCode" minOccurs="0"/>
                <xsd:element ref="ns3:SharedWithUsers" minOccurs="0"/>
                <xsd:element ref="ns3:SharedWithDetails" minOccurs="0"/>
                <xsd:element ref="ns6:MediaServiceDateTaken"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5656b-2345-413d-89f3-32a196b4b7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86739c-80be-4161-9c7c-6877877d466f" elementFormDefault="qualified">
    <xsd:import namespace="http://schemas.microsoft.com/office/2006/documentManagement/types"/>
    <xsd:import namespace="http://schemas.microsoft.com/office/infopath/2007/PartnerControls"/>
    <xsd:element name="BCC" ma:index="11" nillable="true" ma:displayName="BCC" ma:internalName="BCC">
      <xsd:simpleType>
        <xsd:restriction base="dms:Note">
          <xsd:maxLength value="255"/>
        </xsd:restriction>
      </xsd:simpleType>
    </xsd:element>
    <xsd:element name="CC" ma:index="12" nillable="true" ma:displayName="CC" ma:internalName="CC">
      <xsd:simpleType>
        <xsd:restriction base="dms:Note">
          <xsd:maxLength value="255"/>
        </xsd:restriction>
      </xsd:simpleType>
    </xsd:element>
    <xsd:element name="Conversation_x0020_ID" ma:index="13" nillable="true" ma:displayName="Conversation ID" ma:internalName="Conversation_x0020_ID">
      <xsd:simpleType>
        <xsd:restriction base="dms:Text"/>
      </xsd:simpleType>
    </xsd:element>
    <xsd:element name="Conversation_x0020_Index" ma:index="14" nillable="true" ma:displayName="Conversation Index" ma:internalName="Conversation_x0020_Index">
      <xsd:simpleType>
        <xsd:restriction base="dms:Note">
          <xsd:maxLength value="255"/>
        </xsd:restriction>
      </xsd:simpleType>
    </xsd:element>
    <xsd:element name="Conversation_x0020_Topic" ma:index="15" nillable="true" ma:displayName="Conversation Topic" ma:internalName="Conversation_x0020_Topic">
      <xsd:simpleType>
        <xsd:restriction base="dms:Text"/>
      </xsd:simpleType>
    </xsd:element>
    <xsd:element name="Date_x0020_Received" ma:index="16" nillable="true" ma:displayName="Date Received" ma:internalName="Date_x0020_Received">
      <xsd:simpleType>
        <xsd:restriction base="dms:DateTime"/>
      </xsd:simpleType>
    </xsd:element>
    <xsd:element name="Date_x0020_Sent" ma:index="17" nillable="true" ma:displayName="Date Sent" ma:internalName="Date_x0020_Sent">
      <xsd:simpleType>
        <xsd:restriction base="dms:DateTime"/>
      </xsd:simpleType>
    </xsd:element>
    <xsd:element name="EmailFileId" ma:index="18" nillable="true" ma:displayName="EmailFileId" ma:internalName="EmailFileId">
      <xsd:simpleType>
        <xsd:restriction base="dms:Note">
          <xsd:maxLength value="255"/>
        </xsd:restriction>
      </xsd:simpleType>
    </xsd:element>
    <xsd:element name="Fingerprint" ma:index="19" nillable="true" ma:displayName="Fingerprint" ma:internalName="Fingerprint">
      <xsd:simpleType>
        <xsd:restriction base="dms:Text"/>
      </xsd:simpleType>
    </xsd:element>
    <xsd:element name="From1" ma:index="20" nillable="true" ma:displayName="From" ma:internalName="From1">
      <xsd:simpleType>
        <xsd:restriction base="dms:Text"/>
      </xsd:simpleType>
    </xsd:element>
    <xsd:element name="Has_x0020_Attachments" ma:index="21" nillable="true" ma:displayName="Has Attachments" ma:internalName="Has_x0020_Attachments">
      <xsd:simpleType>
        <xsd:restriction base="dms:Boolean"/>
      </xsd:simpleType>
    </xsd:element>
    <xsd:element name="To" ma:index="22" nillable="true" ma:displayName="To" ma:internalName="To">
      <xsd:simpleType>
        <xsd:restriction base="dms:Note">
          <xsd:maxLength value="255"/>
        </xsd:restriction>
      </xsd:simpleType>
    </xsd:element>
    <xsd:element name="Document_x0020_Type" ma:index="23" nillable="true" ma:displayName="Document Type" ma:internalName="Document_x0020_Type">
      <xsd:simpleType>
        <xsd:restriction base="dms:Text"/>
      </xsd:simpleType>
    </xsd:element>
    <xsd:element name="Matter_x0020_name" ma:index="24" nillable="true" ma:displayName="Matter name" ma:internalName="Matter_x0020_name">
      <xsd:simpleType>
        <xsd:restriction base="dms:Text"/>
      </xsd:simpleType>
    </xsd:element>
    <xsd:element name="Matter_x0020_number" ma:index="25" nillable="true" ma:displayName="Matter number" ma:internalName="Matter_x0020_number">
      <xsd:simpleType>
        <xsd:restriction base="dms:Text"/>
      </xsd:simpleType>
    </xsd:element>
    <xsd:element name="Matter_x0020_Type" ma:index="26" nillable="true" ma:displayName="Matter Type" ma:internalName="Matter_x0020_Type">
      <xsd:simpleType>
        <xsd:restriction base="dms:Choice"/>
      </xsd:simpleType>
    </xsd:element>
    <xsd:element name="Region" ma:index="27" nillable="true" ma:displayName="Region" ma:internalName="Region">
      <xsd:simpleType>
        <xsd:restriction base="dms:Choice"/>
      </xsd:simpleType>
    </xsd:element>
    <xsd:element name="Commercial_x0020_Subtype" ma:index="28" nillable="true" ma:displayName="Commercial Subtype" ma:internalName="Commercial_x0020_Subtype">
      <xsd:simpleType>
        <xsd:restriction base="dms:Choice"/>
      </xsd:simpleType>
    </xsd:element>
    <xsd:element name="Compliance_x0020_Subtype" ma:index="29" nillable="true" ma:displayName="Compliance Subtype" ma:internalName="Compliance_x0020_Subtype">
      <xsd:simpleType>
        <xsd:restriction base="dms:Choice"/>
      </xsd:simpleType>
    </xsd:element>
    <xsd:element name="Compliance_x0020_Function" ma:index="30" nillable="true" ma:displayName="Compliance Function" ma:internalName="Compliance_x0020_Function">
      <xsd:simpleType>
        <xsd:restriction base="dms:Choice"/>
      </xsd:simpleType>
    </xsd:element>
    <xsd:element name="Topic_x0020_Area_x002f_GPO" ma:index="31" nillable="true" ma:displayName="Topic Area/GPO" ma:internalName="Topic_x0020_Area_x002F_GPO">
      <xsd:simpleType>
        <xsd:restriction base="dms:Choice"/>
      </xsd:simpleType>
    </xsd:element>
    <xsd:element name="Litigation_x0020_and_x0020_Regulatory_x0020_Subtype" ma:index="32" nillable="true" ma:displayName="Litigation and Regulatory Subtype" ma:internalName="Litigation_x0020_and_x0020_Regulatory_x0020_Subtype">
      <xsd:simpleType>
        <xsd:restriction base="dms:Choice"/>
      </xsd:simpleType>
    </xsd:element>
    <xsd:element name="General_x0020_Subtype" ma:index="33" nillable="true" ma:displayName="General Subtype" ma:internalName="General_x0020_Subtype">
      <xsd:simpleType>
        <xsd:restriction base="dms:Choice"/>
      </xsd:simpleType>
    </xsd:element>
    <xsd:element name="Corporate_x0020_Subtype" ma:index="34" nillable="true" ma:displayName="Corporate Subtype" ma:internalName="Corporate_x0020_Subtype">
      <xsd:simpleType>
        <xsd:restriction base="dms:Choice"/>
      </xsd:simpleType>
    </xsd:element>
    <xsd:element name="M_x0026_A_x0020_Subtype" ma:index="35" nillable="true" ma:displayName="M&amp;A Subtype" ma:internalName="M_x0026_A_x0020_Subtype">
      <xsd:simpleType>
        <xsd:restriction base="dms:Choice"/>
      </xsd:simpleType>
    </xsd:element>
    <xsd:element name="fc29332a252b42a6926ce6161e221de2" ma:index="37" nillable="true" ma:taxonomy="true" ma:internalName="fc29332a252b42a6926ce6161e221de2" ma:taxonomyFieldName="Country" ma:displayName="Country" ma:fieldId="{fc29332a-252b-42a6-926c-e6161e221de2}" ma:sspId="34817a06-5577-4462-8781-9851d056e4aa" ma:termSetId="8e8555eb-9ba7-453d-bd42-d3e25c3129f9" ma:anchorId="00000000-0000-0000-0000-000000000000" ma:open="false" ma:isKeyword="false">
      <xsd:complexType>
        <xsd:sequence>
          <xsd:element ref="pc:Terms" minOccurs="0" maxOccurs="1"/>
        </xsd:sequence>
      </xsd:complexType>
    </xsd:element>
    <xsd:element name="mdf273a4e6084261a7723afeaf01a264" ma:index="41" nillable="true" ma:taxonomy="true" ma:internalName="mdf273a4e6084261a7723afeaf01a264" ma:taxonomyFieldName="Legal_x0020_Entity" ma:displayName="Legal Entity" ma:fieldId="{6df273a4-e608-4261-a772-3afeaf01a264}" ma:sspId="34817a06-5577-4462-8781-9851d056e4aa" ma:termSetId="521be6d5-cd57-43de-8314-dc4cb5727307" ma:anchorId="00000000-0000-0000-0000-000000000000" ma:open="false" ma:isKeyword="false">
      <xsd:complexType>
        <xsd:sequence>
          <xsd:element ref="pc:Terms" minOccurs="0" maxOccurs="1"/>
        </xsd:sequence>
      </xsd:complexType>
    </xsd:element>
    <xsd:element name="n1ec2890bb744372843b98bc00162b2c" ma:index="43" nillable="true" ma:taxonomy="true" ma:internalName="n1ec2890bb744372843b98bc00162b2c" ma:taxonomyFieldName="BU_x002F_Function" ma:displayName="BU/Function" ma:fieldId="{71ec2890-bb74-4372-843b-98bc00162b2c}" ma:sspId="34817a06-5577-4462-8781-9851d056e4aa" ma:termSetId="c7076abd-4db0-4048-8564-f11f11c3142c" ma:anchorId="00000000-0000-0000-0000-000000000000" ma:open="false" ma:isKeyword="false">
      <xsd:complexType>
        <xsd:sequence>
          <xsd:element ref="pc:Terms" minOccurs="0" maxOccurs="1"/>
        </xsd:sequence>
      </xsd:complex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b6e6a-9d73-4e0c-873f-95a2af16e75c"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fb34f262-9967-495f-bdd7-b08aa3022f22}" ma:internalName="TaxCatchAll" ma:showField="CatchAllData" ma:web="38c5656b-2345-413d-89f3-32a196b4b733">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fb34f262-9967-495f-bdd7-b08aa3022f22}" ma:internalName="TaxCatchAllLabel" ma:readOnly="true" ma:showField="CatchAllDataLabel" ma:web="38c5656b-2345-413d-89f3-32a196b4b7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4e65a9-d3fa-4c89-afb6-10ffd7721a07"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34817a06-5577-4462-8781-9851d056e4aa"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CFF51-DDC4-4272-96B4-6D5BE41FBB4A}">
  <ds:schemaRefs>
    <ds:schemaRef ds:uri="http://schemas.microsoft.com/office/2006/metadata/properties"/>
    <ds:schemaRef ds:uri="http://schemas.microsoft.com/office/infopath/2007/PartnerControls"/>
    <ds:schemaRef ds:uri="4fab6e6a-9d73-4e0c-873f-95a2af16e75c"/>
    <ds:schemaRef ds:uri="http://schemas.microsoft.com/sharepoint/v3"/>
    <ds:schemaRef ds:uri="ff053f94-cd00-4eff-972d-554177735165"/>
    <ds:schemaRef ds:uri="38c5656b-2345-413d-89f3-32a196b4b733"/>
    <ds:schemaRef ds:uri="ed86739c-80be-4161-9c7c-6877877d466f"/>
    <ds:schemaRef ds:uri="514e65a9-d3fa-4c89-afb6-10ffd7721a07"/>
  </ds:schemaRefs>
</ds:datastoreItem>
</file>

<file path=customXml/itemProps2.xml><?xml version="1.0" encoding="utf-8"?>
<ds:datastoreItem xmlns:ds="http://schemas.openxmlformats.org/officeDocument/2006/customXml" ds:itemID="{75FBBAA9-2973-41AA-B9D7-22DFA6C4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5656b-2345-413d-89f3-32a196b4b733"/>
    <ds:schemaRef ds:uri="ed86739c-80be-4161-9c7c-6877877d466f"/>
    <ds:schemaRef ds:uri="4fab6e6a-9d73-4e0c-873f-95a2af16e75c"/>
    <ds:schemaRef ds:uri="514e65a9-d3fa-4c89-afb6-10ffd7721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8AB36-3829-427C-9CF2-0308DE9C6957}">
  <ds:schemaRefs>
    <ds:schemaRef ds:uri="http://schemas.microsoft.com/sharepoint/events"/>
  </ds:schemaRefs>
</ds:datastoreItem>
</file>

<file path=customXml/itemProps4.xml><?xml version="1.0" encoding="utf-8"?>
<ds:datastoreItem xmlns:ds="http://schemas.openxmlformats.org/officeDocument/2006/customXml" ds:itemID="{6A654DAC-2B98-4F57-9FDC-9713B0CA06EE}">
  <ds:schemaRefs>
    <ds:schemaRef ds:uri="http://schemas.microsoft.com/sharepoint/v3/contenttype/forms"/>
  </ds:schemaRefs>
</ds:datastoreItem>
</file>

<file path=docMetadata/LabelInfo.xml><?xml version="1.0" encoding="utf-8"?>
<clbl:labelList xmlns:clbl="http://schemas.microsoft.com/office/2020/mipLabelMetadata">
  <clbl:label id="{bafec85b-e817-4277-86cb-66dc7d424280}" enabled="1" method="Standard" siteId="{aab2e961-1f45-4717-9a42-8f87802af9bd}" contentBits="0" removed="0"/>
</clbl:labelList>
</file>

<file path=docProps/app.xml><?xml version="1.0" encoding="utf-8"?>
<Properties xmlns="http://schemas.openxmlformats.org/officeDocument/2006/extended-properties" xmlns:vt="http://schemas.openxmlformats.org/officeDocument/2006/docPropsVTypes">
  <Template>AN_Corporate_Letterhead_Imperial</Template>
  <TotalTime>1</TotalTime>
  <Pages>3</Pages>
  <Words>654</Words>
  <Characters>3729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AkzoNobel</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AkzoNobel</dc:creator>
  <cp:lastModifiedBy>Husnain Mehmood</cp:lastModifiedBy>
  <cp:revision>2</cp:revision>
  <dcterms:created xsi:type="dcterms:W3CDTF">2024-06-19T15:20:00Z</dcterms:created>
  <dcterms:modified xsi:type="dcterms:W3CDTF">2024-06-19T15:20:00Z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0x010100F8292EE4D3CB4C4689025F03230DB2EC</vt:lpwstr>
  </property>
  <property fmtid="{D5CDD505-2E9C-101B-9397-08002B2CF9AE}" pid="3" name="AN-ClusterCode">
    <vt:lpwstr>180;#UKISA|ef71c692-6b77-40f9-8d1c-b8d9b6eef05c</vt:lpwstr>
  </property>
  <property fmtid="{D5CDD505-2E9C-101B-9397-08002B2CF9AE}" pid="4" name="AN-CountryCode">
    <vt:lpwstr>178;#GB|bee7dd14-d54b-4f70-ba30-d187995a2a18</vt:lpwstr>
  </property>
  <property fmtid="{D5CDD505-2E9C-101B-9397-08002B2CF9AE}" pid="5" name="AN-ClusterName">
    <vt:lpwstr>181;#UKISA|44e4fa00-bf8b-4a65-a9c9-163edc74b5a4</vt:lpwstr>
  </property>
  <property fmtid="{D5CDD505-2E9C-101B-9397-08002B2CF9AE}" pid="6" name="AN-BusinessAreaCode">
    <vt:lpwstr>15;#OC|f1b01b99-3585-40ee-98a3-9a7d88f753be</vt:lpwstr>
  </property>
  <property fmtid="{D5CDD505-2E9C-101B-9397-08002B2CF9AE}" pid="7" name="AN-BusinessUnitCode">
    <vt:lpwstr>297;#HQCLICL|f9d6f658-475d-4e94-873b-20a903e9bb7b</vt:lpwstr>
  </property>
  <property fmtid="{D5CDD505-2E9C-101B-9397-08002B2CF9AE}" pid="8" name="AN-CountryName">
    <vt:lpwstr>179;#United Kingdom|e06b1da1-b99d-4cff-8f4f-02ccf1057b0c</vt:lpwstr>
  </property>
  <property fmtid="{D5CDD505-2E9C-101B-9397-08002B2CF9AE}" pid="9" name="AN-SecurityClass">
    <vt:lpwstr>35;#Confidential|b722de1f-04fd-494c-869d-3c295e76dcdd</vt:lpwstr>
  </property>
  <property fmtid="{D5CDD505-2E9C-101B-9397-08002B2CF9AE}" pid="10" name="AN-BusinessAreaName">
    <vt:lpwstr>16;#Other|28e9acb3-fbbc-4d9d-bba8-2ba86c5016d2</vt:lpwstr>
  </property>
  <property fmtid="{D5CDD505-2E9C-101B-9397-08002B2CF9AE}" pid="11" name="AN-BusinessUnitName">
    <vt:lpwstr>298;#Corporate Legal, IP, Compliance, Legacy|72018c95-c536-4be7-b0b5-6e1b601ba895</vt:lpwstr>
  </property>
  <property fmtid="{D5CDD505-2E9C-101B-9397-08002B2CF9AE}" pid="12" name="AN-SiteCode">
    <vt:lpwstr>231;#SLH|f8472492-a0ac-46b4-b01c-52b5dc523bfe</vt:lpwstr>
  </property>
  <property fmtid="{D5CDD505-2E9C-101B-9397-08002B2CF9AE}" pid="13" name="AN-SiteName">
    <vt:lpwstr>232;#Slough|9dc48bf1-4407-4780-88ac-452063084aed</vt:lpwstr>
  </property>
  <property fmtid="{D5CDD505-2E9C-101B-9397-08002B2CF9AE}" pid="14" name="AN_x002d_Keywords">
    <vt:lpwstr/>
  </property>
  <property fmtid="{D5CDD505-2E9C-101B-9397-08002B2CF9AE}" pid="15" name="AN-TopicArea">
    <vt:lpwstr>19;#General|077a2ee5-3e96-4c67-80eb-72a97dc562b6</vt:lpwstr>
  </property>
  <property fmtid="{D5CDD505-2E9C-101B-9397-08002B2CF9AE}" pid="16" name="AN-RegionCode">
    <vt:lpwstr>22;#EURA|37519b14-9275-4619-a8f1-f7c9f2cc73a5</vt:lpwstr>
  </property>
  <property fmtid="{D5CDD505-2E9C-101B-9397-08002B2CF9AE}" pid="17" name="ad2168abc306415a91d71ea6c7fad86b">
    <vt:lpwstr/>
  </property>
  <property fmtid="{D5CDD505-2E9C-101B-9397-08002B2CF9AE}" pid="18" name="AN-RegionName">
    <vt:lpwstr>23;#Europe and Africa|58554c4e-5df7-4b89-af8c-c99a1ac8ea8d</vt:lpwstr>
  </property>
  <property fmtid="{D5CDD505-2E9C-101B-9397-08002B2CF9AE}" pid="19" name="AN-Keywords">
    <vt:lpwstr/>
  </property>
  <property fmtid="{D5CDD505-2E9C-101B-9397-08002B2CF9AE}" pid="20" name="_dlc_DocIdItemGuid">
    <vt:lpwstr>c4f395c1-b712-43db-8e4b-6d549514e2f7</vt:lpwstr>
  </property>
  <property fmtid="{D5CDD505-2E9C-101B-9397-08002B2CF9AE}" pid="21" name="MediaServiceImageTags">
    <vt:lpwstr/>
  </property>
  <property fmtid="{D5CDD505-2E9C-101B-9397-08002B2CF9AE}" pid="22" name="Country">
    <vt:lpwstr/>
  </property>
  <property fmtid="{D5CDD505-2E9C-101B-9397-08002B2CF9AE}" pid="23" name="Legal Entity">
    <vt:lpwstr/>
  </property>
  <property fmtid="{D5CDD505-2E9C-101B-9397-08002B2CF9AE}" pid="24" name="BU/Function">
    <vt:lpwstr/>
  </property>
</Properties>
</file>